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7D1FE" w14:textId="77777777" w:rsidR="00891ABA" w:rsidRPr="00BA4345" w:rsidRDefault="00891ABA" w:rsidP="00DB09E1">
      <w:pPr>
        <w:spacing w:before="400"/>
        <w:jc w:val="center"/>
        <w:rPr>
          <w:i/>
          <w:iCs/>
          <w:color w:val="000000" w:themeColor="text1"/>
          <w:sz w:val="24"/>
          <w:szCs w:val="24"/>
        </w:rPr>
      </w:pPr>
    </w:p>
    <w:p w14:paraId="0F421A23" w14:textId="4F456918" w:rsidR="00FF32BE" w:rsidRPr="00BA4345" w:rsidRDefault="00FF32BE" w:rsidP="00DB09E1">
      <w:pPr>
        <w:spacing w:before="400"/>
        <w:jc w:val="center"/>
        <w:rPr>
          <w:color w:val="000000" w:themeColor="text1"/>
        </w:rPr>
      </w:pPr>
    </w:p>
    <w:p w14:paraId="75F167C9" w14:textId="77777777" w:rsidR="00FF32BE" w:rsidRPr="00BA4345" w:rsidRDefault="00000000" w:rsidP="00DB09E1">
      <w:pPr>
        <w:spacing w:before="1200"/>
        <w:jc w:val="center"/>
        <w:rPr>
          <w:color w:val="000000" w:themeColor="text1"/>
        </w:rPr>
      </w:pPr>
      <w:r w:rsidRPr="00BA4345">
        <w:rPr>
          <w:b/>
          <w:bCs/>
          <w:color w:val="000000" w:themeColor="text1"/>
          <w:sz w:val="36"/>
          <w:szCs w:val="36"/>
        </w:rPr>
        <w:t>MG2639: CONSUMER BEHAVIOUR</w:t>
      </w:r>
    </w:p>
    <w:p w14:paraId="49277744" w14:textId="77777777" w:rsidR="00FF32BE" w:rsidRPr="00BA4345" w:rsidRDefault="00000000" w:rsidP="00DB09E1">
      <w:pPr>
        <w:spacing w:before="200"/>
        <w:jc w:val="center"/>
        <w:rPr>
          <w:color w:val="000000" w:themeColor="text1"/>
        </w:rPr>
      </w:pPr>
      <w:proofErr w:type="spellStart"/>
      <w:r w:rsidRPr="00BA4345">
        <w:rPr>
          <w:b/>
          <w:bCs/>
          <w:color w:val="000000" w:themeColor="text1"/>
          <w:sz w:val="26"/>
          <w:szCs w:val="26"/>
        </w:rPr>
        <w:t>Resit</w:t>
      </w:r>
      <w:proofErr w:type="spellEnd"/>
      <w:r w:rsidRPr="00BA4345">
        <w:rPr>
          <w:b/>
          <w:bCs/>
          <w:color w:val="000000" w:themeColor="text1"/>
          <w:sz w:val="26"/>
          <w:szCs w:val="26"/>
        </w:rPr>
        <w:t xml:space="preserve"> Coursework 2025/26 - Individual Assignment</w:t>
      </w:r>
    </w:p>
    <w:p w14:paraId="0A173F40" w14:textId="3858A432" w:rsidR="00FF32BE" w:rsidRPr="00BA4345" w:rsidRDefault="00000000" w:rsidP="00DB09E1">
      <w:pPr>
        <w:spacing w:before="600"/>
        <w:jc w:val="center"/>
        <w:rPr>
          <w:color w:val="000000" w:themeColor="text1"/>
        </w:rPr>
      </w:pPr>
      <w:r w:rsidRPr="00BA4345">
        <w:rPr>
          <w:b/>
          <w:bCs/>
          <w:color w:val="000000" w:themeColor="text1"/>
          <w:sz w:val="30"/>
          <w:szCs w:val="30"/>
        </w:rPr>
        <w:t xml:space="preserve">Bentley's Market Entry into India: A Consumer </w:t>
      </w:r>
      <w:r w:rsidR="00891ABA" w:rsidRPr="00BA4345">
        <w:rPr>
          <w:b/>
          <w:bCs/>
          <w:color w:val="000000" w:themeColor="text1"/>
          <w:sz w:val="30"/>
          <w:szCs w:val="30"/>
        </w:rPr>
        <w:t>Behavior</w:t>
      </w:r>
      <w:r w:rsidRPr="00BA4345">
        <w:rPr>
          <w:b/>
          <w:bCs/>
          <w:color w:val="000000" w:themeColor="text1"/>
          <w:sz w:val="30"/>
          <w:szCs w:val="30"/>
        </w:rPr>
        <w:t xml:space="preserve"> Analysis</w:t>
      </w:r>
    </w:p>
    <w:p w14:paraId="38E24208" w14:textId="77777777" w:rsidR="00FF32BE" w:rsidRPr="00BA4345" w:rsidRDefault="00000000" w:rsidP="00DB09E1">
      <w:pPr>
        <w:spacing w:before="800"/>
        <w:jc w:val="center"/>
        <w:rPr>
          <w:color w:val="000000" w:themeColor="text1"/>
        </w:rPr>
      </w:pPr>
      <w:r w:rsidRPr="00BA4345">
        <w:rPr>
          <w:color w:val="000000" w:themeColor="text1"/>
        </w:rPr>
        <w:t>Module Leader: Dr Dongmei Zha</w:t>
      </w:r>
    </w:p>
    <w:p w14:paraId="5B0C0732" w14:textId="77777777" w:rsidR="00FF32BE" w:rsidRPr="00BA4345" w:rsidRDefault="00000000" w:rsidP="00DB09E1">
      <w:pPr>
        <w:spacing w:before="100"/>
        <w:jc w:val="center"/>
        <w:rPr>
          <w:color w:val="000000" w:themeColor="text1"/>
        </w:rPr>
      </w:pPr>
      <w:r w:rsidRPr="00BA4345">
        <w:rPr>
          <w:color w:val="000000" w:themeColor="text1"/>
        </w:rPr>
        <w:t>Word Count: 1,957 (excluding coversheet, table of contents, executive summary, references and appendices)</w:t>
      </w:r>
    </w:p>
    <w:p w14:paraId="4D7E4DB3" w14:textId="6BE7D2C3" w:rsidR="00A4467B" w:rsidRPr="00A4467B" w:rsidRDefault="00000000" w:rsidP="00A4467B">
      <w:pPr>
        <w:rPr>
          <w:color w:val="000000" w:themeColor="text1"/>
        </w:rPr>
      </w:pPr>
      <w:r w:rsidRPr="00BA4345">
        <w:rPr>
          <w:color w:val="000000" w:themeColor="text1"/>
        </w:rPr>
        <w:br w:type="page"/>
      </w:r>
    </w:p>
    <w:sdt>
      <w:sdtPr>
        <w:id w:val="1538164003"/>
        <w:docPartObj>
          <w:docPartGallery w:val="Table of Contents"/>
          <w:docPartUnique/>
        </w:docPartObj>
      </w:sdtPr>
      <w:sdtEndPr>
        <w:rPr>
          <w:rFonts w:ascii="Calibri" w:eastAsia="Calibri" w:hAnsi="Calibri" w:cs="Calibri"/>
          <w:noProof/>
          <w:color w:val="auto"/>
          <w:sz w:val="22"/>
          <w:szCs w:val="22"/>
        </w:rPr>
      </w:sdtEndPr>
      <w:sdtContent>
        <w:p w14:paraId="0177B7B4" w14:textId="23A1F295" w:rsidR="00A4467B" w:rsidRPr="00A4467B" w:rsidRDefault="00A4467B" w:rsidP="00A4467B">
          <w:pPr>
            <w:pStyle w:val="TOCHeading"/>
            <w:spacing w:after="160" w:line="240" w:lineRule="auto"/>
            <w:jc w:val="center"/>
            <w:rPr>
              <w:rFonts w:asciiTheme="minorHAnsi" w:hAnsiTheme="minorHAnsi" w:cstheme="minorHAnsi"/>
              <w:b/>
              <w:bCs/>
              <w:color w:val="000000" w:themeColor="text1"/>
              <w:sz w:val="22"/>
              <w:szCs w:val="22"/>
            </w:rPr>
          </w:pPr>
          <w:r w:rsidRPr="00A4467B">
            <w:rPr>
              <w:rFonts w:asciiTheme="minorHAnsi" w:hAnsiTheme="minorHAnsi" w:cstheme="minorHAnsi"/>
              <w:b/>
              <w:bCs/>
              <w:color w:val="000000" w:themeColor="text1"/>
              <w:sz w:val="22"/>
              <w:szCs w:val="22"/>
            </w:rPr>
            <w:t>Table of Contents</w:t>
          </w:r>
        </w:p>
        <w:p w14:paraId="7D5424EC" w14:textId="1538486D" w:rsidR="00A4467B" w:rsidRPr="00A4467B" w:rsidRDefault="00A4467B" w:rsidP="00A4467B">
          <w:pPr>
            <w:pStyle w:val="TOC1"/>
            <w:tabs>
              <w:tab w:val="right" w:leader="dot" w:pos="9016"/>
            </w:tabs>
            <w:spacing w:after="160"/>
            <w:jc w:val="center"/>
            <w:rPr>
              <w:rFonts w:asciiTheme="minorHAnsi" w:hAnsiTheme="minorHAnsi" w:cstheme="minorHAnsi"/>
              <w:noProof/>
            </w:rPr>
          </w:pPr>
          <w:r w:rsidRPr="00A4467B">
            <w:rPr>
              <w:rFonts w:asciiTheme="minorHAnsi" w:hAnsiTheme="minorHAnsi" w:cstheme="minorHAnsi"/>
            </w:rPr>
            <w:fldChar w:fldCharType="begin"/>
          </w:r>
          <w:r w:rsidRPr="00A4467B">
            <w:rPr>
              <w:rFonts w:asciiTheme="minorHAnsi" w:hAnsiTheme="minorHAnsi" w:cstheme="minorHAnsi"/>
            </w:rPr>
            <w:instrText xml:space="preserve"> TOC \o "1-3" \h \z \u </w:instrText>
          </w:r>
          <w:r w:rsidRPr="00A4467B">
            <w:rPr>
              <w:rFonts w:asciiTheme="minorHAnsi" w:hAnsiTheme="minorHAnsi" w:cstheme="minorHAnsi"/>
            </w:rPr>
            <w:fldChar w:fldCharType="separate"/>
          </w:r>
          <w:hyperlink w:anchor="_Toc236834045" w:history="1">
            <w:r w:rsidRPr="00A4467B">
              <w:rPr>
                <w:rStyle w:val="Hyperlink"/>
                <w:rFonts w:asciiTheme="minorHAnsi" w:hAnsiTheme="minorHAnsi" w:cstheme="minorHAnsi"/>
                <w:noProof/>
              </w:rPr>
              <w:t>Executive Summary</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_Toc236834045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3</w:t>
            </w:r>
            <w:r w:rsidRPr="00A4467B">
              <w:rPr>
                <w:rFonts w:asciiTheme="minorHAnsi" w:hAnsiTheme="minorHAnsi" w:cstheme="minorHAnsi"/>
                <w:noProof/>
                <w:webHidden/>
              </w:rPr>
              <w:fldChar w:fldCharType="end"/>
            </w:r>
          </w:hyperlink>
        </w:p>
        <w:p w14:paraId="20196A25" w14:textId="312DE461" w:rsidR="00A4467B" w:rsidRPr="00A4467B" w:rsidRDefault="00A4467B" w:rsidP="00A4467B">
          <w:pPr>
            <w:pStyle w:val="TOC1"/>
            <w:tabs>
              <w:tab w:val="right" w:leader="dot" w:pos="9016"/>
            </w:tabs>
            <w:spacing w:after="160"/>
            <w:jc w:val="center"/>
            <w:rPr>
              <w:rFonts w:asciiTheme="minorHAnsi" w:hAnsiTheme="minorHAnsi" w:cstheme="minorHAnsi"/>
              <w:noProof/>
            </w:rPr>
          </w:pPr>
          <w:hyperlink w:anchor="_Toc236834046" w:history="1">
            <w:r w:rsidRPr="00A4467B">
              <w:rPr>
                <w:rStyle w:val="Hyperlink"/>
                <w:rFonts w:asciiTheme="minorHAnsi" w:hAnsiTheme="minorHAnsi" w:cstheme="minorHAnsi"/>
                <w:noProof/>
              </w:rPr>
              <w:t>1. Introduction</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_Toc236834046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4</w:t>
            </w:r>
            <w:r w:rsidRPr="00A4467B">
              <w:rPr>
                <w:rFonts w:asciiTheme="minorHAnsi" w:hAnsiTheme="minorHAnsi" w:cstheme="minorHAnsi"/>
                <w:noProof/>
                <w:webHidden/>
              </w:rPr>
              <w:fldChar w:fldCharType="end"/>
            </w:r>
          </w:hyperlink>
        </w:p>
        <w:p w14:paraId="0A09E363" w14:textId="1CE604E6" w:rsidR="00A4467B" w:rsidRPr="00A4467B" w:rsidRDefault="00A4467B" w:rsidP="00A4467B">
          <w:pPr>
            <w:pStyle w:val="TOC2"/>
            <w:tabs>
              <w:tab w:val="right" w:leader="dot" w:pos="9016"/>
            </w:tabs>
            <w:spacing w:after="160"/>
            <w:jc w:val="center"/>
            <w:rPr>
              <w:rFonts w:asciiTheme="minorHAnsi" w:hAnsiTheme="minorHAnsi" w:cstheme="minorHAnsi"/>
              <w:noProof/>
            </w:rPr>
          </w:pPr>
          <w:hyperlink w:anchor="_Toc236834047" w:history="1">
            <w:r w:rsidRPr="00A4467B">
              <w:rPr>
                <w:rStyle w:val="Hyperlink"/>
                <w:rFonts w:asciiTheme="minorHAnsi" w:hAnsiTheme="minorHAnsi" w:cstheme="minorHAnsi"/>
                <w:noProof/>
              </w:rPr>
              <w:t>1.1 Overview of the Organization</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_Toc236834047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4</w:t>
            </w:r>
            <w:r w:rsidRPr="00A4467B">
              <w:rPr>
                <w:rFonts w:asciiTheme="minorHAnsi" w:hAnsiTheme="minorHAnsi" w:cstheme="minorHAnsi"/>
                <w:noProof/>
                <w:webHidden/>
              </w:rPr>
              <w:fldChar w:fldCharType="end"/>
            </w:r>
          </w:hyperlink>
        </w:p>
        <w:p w14:paraId="38650D8E" w14:textId="7D4477DA" w:rsidR="00A4467B" w:rsidRPr="00A4467B" w:rsidRDefault="00A4467B" w:rsidP="00A4467B">
          <w:pPr>
            <w:pStyle w:val="TOC2"/>
            <w:tabs>
              <w:tab w:val="right" w:leader="dot" w:pos="9016"/>
            </w:tabs>
            <w:spacing w:after="160"/>
            <w:jc w:val="center"/>
            <w:rPr>
              <w:rFonts w:asciiTheme="minorHAnsi" w:hAnsiTheme="minorHAnsi" w:cstheme="minorHAnsi"/>
              <w:noProof/>
            </w:rPr>
          </w:pPr>
          <w:hyperlink w:anchor="_Toc236834048" w:history="1">
            <w:r w:rsidRPr="00A4467B">
              <w:rPr>
                <w:rStyle w:val="Hyperlink"/>
                <w:rFonts w:asciiTheme="minorHAnsi" w:hAnsiTheme="minorHAnsi" w:cstheme="minorHAnsi"/>
                <w:noProof/>
              </w:rPr>
              <w:t>1.2 Purpose of the Report</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_Toc236834048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4</w:t>
            </w:r>
            <w:r w:rsidRPr="00A4467B">
              <w:rPr>
                <w:rFonts w:asciiTheme="minorHAnsi" w:hAnsiTheme="minorHAnsi" w:cstheme="minorHAnsi"/>
                <w:noProof/>
                <w:webHidden/>
              </w:rPr>
              <w:fldChar w:fldCharType="end"/>
            </w:r>
          </w:hyperlink>
        </w:p>
        <w:p w14:paraId="17C5CA18" w14:textId="73B431B9" w:rsidR="00A4467B" w:rsidRPr="00A4467B" w:rsidRDefault="00A4467B" w:rsidP="00A4467B">
          <w:pPr>
            <w:pStyle w:val="TOC1"/>
            <w:tabs>
              <w:tab w:val="right" w:leader="dot" w:pos="9016"/>
            </w:tabs>
            <w:spacing w:after="160"/>
            <w:jc w:val="center"/>
            <w:rPr>
              <w:rFonts w:asciiTheme="minorHAnsi" w:hAnsiTheme="minorHAnsi" w:cstheme="minorHAnsi"/>
              <w:noProof/>
            </w:rPr>
          </w:pPr>
          <w:hyperlink w:anchor="_Toc236834049" w:history="1">
            <w:r w:rsidRPr="00A4467B">
              <w:rPr>
                <w:rStyle w:val="Hyperlink"/>
                <w:rFonts w:asciiTheme="minorHAnsi" w:hAnsiTheme="minorHAnsi" w:cstheme="minorHAnsi"/>
                <w:noProof/>
              </w:rPr>
              <w:t>2. Consumer Behavior Analysis and Consumer Decision-Making Proposal</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_Toc236834049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4</w:t>
            </w:r>
            <w:r w:rsidRPr="00A4467B">
              <w:rPr>
                <w:rFonts w:asciiTheme="minorHAnsi" w:hAnsiTheme="minorHAnsi" w:cstheme="minorHAnsi"/>
                <w:noProof/>
                <w:webHidden/>
              </w:rPr>
              <w:fldChar w:fldCharType="end"/>
            </w:r>
          </w:hyperlink>
        </w:p>
        <w:p w14:paraId="19E6B577" w14:textId="74BA53D1" w:rsidR="00A4467B" w:rsidRPr="00A4467B" w:rsidRDefault="00A4467B" w:rsidP="00A4467B">
          <w:pPr>
            <w:pStyle w:val="TOC2"/>
            <w:tabs>
              <w:tab w:val="right" w:leader="dot" w:pos="9016"/>
            </w:tabs>
            <w:spacing w:after="160"/>
            <w:jc w:val="center"/>
            <w:rPr>
              <w:rFonts w:asciiTheme="minorHAnsi" w:hAnsiTheme="minorHAnsi" w:cstheme="minorHAnsi"/>
              <w:noProof/>
            </w:rPr>
          </w:pPr>
          <w:hyperlink w:anchor="_Toc236834050" w:history="1">
            <w:r w:rsidRPr="00A4467B">
              <w:rPr>
                <w:rStyle w:val="Hyperlink"/>
                <w:rFonts w:asciiTheme="minorHAnsi" w:hAnsiTheme="minorHAnsi" w:cstheme="minorHAnsi"/>
                <w:noProof/>
              </w:rPr>
              <w:t>Part 1: Consumer Motivations and Psychological &amp; Socio-Cultural Influences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_Toc236834050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4</w:t>
            </w:r>
            <w:r w:rsidRPr="00A4467B">
              <w:rPr>
                <w:rFonts w:asciiTheme="minorHAnsi" w:hAnsiTheme="minorHAnsi" w:cstheme="minorHAnsi"/>
                <w:noProof/>
                <w:webHidden/>
              </w:rPr>
              <w:fldChar w:fldCharType="end"/>
            </w:r>
          </w:hyperlink>
        </w:p>
        <w:p w14:paraId="42CC594B" w14:textId="2E85745C"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51" w:history="1">
            <w:r w:rsidRPr="00A4467B">
              <w:rPr>
                <w:rStyle w:val="Hyperlink"/>
                <w:rFonts w:asciiTheme="minorHAnsi" w:hAnsiTheme="minorHAnsi" w:cstheme="minorHAnsi"/>
                <w:i/>
                <w:iCs/>
                <w:noProof/>
              </w:rPr>
              <w:t>Needs and Motivations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_Toc236834051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4</w:t>
            </w:r>
            <w:r w:rsidRPr="00A4467B">
              <w:rPr>
                <w:rFonts w:asciiTheme="minorHAnsi" w:hAnsiTheme="minorHAnsi" w:cstheme="minorHAnsi"/>
                <w:noProof/>
                <w:webHidden/>
              </w:rPr>
              <w:fldChar w:fldCharType="end"/>
            </w:r>
          </w:hyperlink>
        </w:p>
        <w:p w14:paraId="348A5B87" w14:textId="7CF879D5"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52" w:history="1">
            <w:r w:rsidRPr="00A4467B">
              <w:rPr>
                <w:rStyle w:val="Hyperlink"/>
                <w:rFonts w:asciiTheme="minorHAnsi" w:hAnsiTheme="minorHAnsi" w:cstheme="minorHAnsi"/>
                <w:i/>
                <w:iCs/>
                <w:noProof/>
              </w:rPr>
              <w:t>Psychological Factors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_Toc236834052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5</w:t>
            </w:r>
            <w:r w:rsidRPr="00A4467B">
              <w:rPr>
                <w:rFonts w:asciiTheme="minorHAnsi" w:hAnsiTheme="minorHAnsi" w:cstheme="minorHAnsi"/>
                <w:noProof/>
                <w:webHidden/>
              </w:rPr>
              <w:fldChar w:fldCharType="end"/>
            </w:r>
          </w:hyperlink>
        </w:p>
        <w:p w14:paraId="3AE6163F" w14:textId="7DF05838"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53" w:history="1">
            <w:r w:rsidRPr="00A4467B">
              <w:rPr>
                <w:rStyle w:val="Hyperlink"/>
                <w:rFonts w:asciiTheme="minorHAnsi" w:hAnsiTheme="minorHAnsi" w:cstheme="minorHAnsi"/>
                <w:i/>
                <w:iCs/>
                <w:noProof/>
              </w:rPr>
              <w:t>Socio-Cultural Factors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_Toc236834053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5</w:t>
            </w:r>
            <w:r w:rsidRPr="00A4467B">
              <w:rPr>
                <w:rFonts w:asciiTheme="minorHAnsi" w:hAnsiTheme="minorHAnsi" w:cstheme="minorHAnsi"/>
                <w:noProof/>
                <w:webHidden/>
              </w:rPr>
              <w:fldChar w:fldCharType="end"/>
            </w:r>
          </w:hyperlink>
        </w:p>
        <w:p w14:paraId="27F03E50" w14:textId="17BFEBF4" w:rsidR="00A4467B" w:rsidRPr="00A4467B" w:rsidRDefault="00A4467B" w:rsidP="00A4467B">
          <w:pPr>
            <w:pStyle w:val="TOC2"/>
            <w:tabs>
              <w:tab w:val="right" w:leader="dot" w:pos="9016"/>
            </w:tabs>
            <w:spacing w:after="160"/>
            <w:jc w:val="center"/>
            <w:rPr>
              <w:rFonts w:asciiTheme="minorHAnsi" w:hAnsiTheme="minorHAnsi" w:cstheme="minorHAnsi"/>
              <w:noProof/>
            </w:rPr>
          </w:pPr>
          <w:hyperlink w:anchor="_Toc236834054" w:history="1">
            <w:r w:rsidRPr="00A4467B">
              <w:rPr>
                <w:rStyle w:val="Hyperlink"/>
                <w:rFonts w:asciiTheme="minorHAnsi" w:hAnsiTheme="minorHAnsi" w:cstheme="minorHAnsi"/>
                <w:noProof/>
              </w:rPr>
              <w:t>Part 2: Proposed Strategies on the Consumer Decision-Making Process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_Toc236834054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6</w:t>
            </w:r>
            <w:r w:rsidRPr="00A4467B">
              <w:rPr>
                <w:rFonts w:asciiTheme="minorHAnsi" w:hAnsiTheme="minorHAnsi" w:cstheme="minorHAnsi"/>
                <w:noProof/>
                <w:webHidden/>
              </w:rPr>
              <w:fldChar w:fldCharType="end"/>
            </w:r>
          </w:hyperlink>
        </w:p>
        <w:p w14:paraId="46934B38" w14:textId="794B8FE7"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55" w:history="1">
            <w:r w:rsidRPr="00A4467B">
              <w:rPr>
                <w:rStyle w:val="Hyperlink"/>
                <w:rFonts w:asciiTheme="minorHAnsi" w:hAnsiTheme="minorHAnsi" w:cstheme="minorHAnsi"/>
                <w:i/>
                <w:iCs/>
                <w:noProof/>
              </w:rPr>
              <w:t>Problem Recognition</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_Toc236834055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6</w:t>
            </w:r>
            <w:r w:rsidRPr="00A4467B">
              <w:rPr>
                <w:rFonts w:asciiTheme="minorHAnsi" w:hAnsiTheme="minorHAnsi" w:cstheme="minorHAnsi"/>
                <w:noProof/>
                <w:webHidden/>
              </w:rPr>
              <w:fldChar w:fldCharType="end"/>
            </w:r>
          </w:hyperlink>
        </w:p>
        <w:p w14:paraId="1BB97A1D" w14:textId="3EDE304B"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56" w:history="1">
            <w:r w:rsidRPr="00A4467B">
              <w:rPr>
                <w:rStyle w:val="Hyperlink"/>
                <w:rFonts w:asciiTheme="minorHAnsi" w:hAnsiTheme="minorHAnsi" w:cstheme="minorHAnsi"/>
                <w:i/>
                <w:iCs/>
                <w:noProof/>
              </w:rPr>
              <w:t>Information Search and Evaluation of Alternatives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_Toc236834056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7</w:t>
            </w:r>
            <w:r w:rsidRPr="00A4467B">
              <w:rPr>
                <w:rFonts w:asciiTheme="minorHAnsi" w:hAnsiTheme="minorHAnsi" w:cstheme="minorHAnsi"/>
                <w:noProof/>
                <w:webHidden/>
              </w:rPr>
              <w:fldChar w:fldCharType="end"/>
            </w:r>
          </w:hyperlink>
        </w:p>
        <w:p w14:paraId="358E6B0D" w14:textId="3B29D3A8"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57" w:history="1">
            <w:r w:rsidRPr="00A4467B">
              <w:rPr>
                <w:rStyle w:val="Hyperlink"/>
                <w:rFonts w:asciiTheme="minorHAnsi" w:hAnsiTheme="minorHAnsi" w:cstheme="minorHAnsi"/>
                <w:i/>
                <w:iCs/>
                <w:noProof/>
              </w:rPr>
              <w:t>Purchase Decision</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_Toc236834057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7</w:t>
            </w:r>
            <w:r w:rsidRPr="00A4467B">
              <w:rPr>
                <w:rFonts w:asciiTheme="minorHAnsi" w:hAnsiTheme="minorHAnsi" w:cstheme="minorHAnsi"/>
                <w:noProof/>
                <w:webHidden/>
              </w:rPr>
              <w:fldChar w:fldCharType="end"/>
            </w:r>
          </w:hyperlink>
        </w:p>
        <w:p w14:paraId="33AD9443" w14:textId="5F324DAA" w:rsidR="00A4467B" w:rsidRPr="00A4467B" w:rsidRDefault="00A4467B" w:rsidP="00A4467B">
          <w:pPr>
            <w:pStyle w:val="TOC1"/>
            <w:tabs>
              <w:tab w:val="right" w:leader="dot" w:pos="9016"/>
            </w:tabs>
            <w:spacing w:after="160"/>
            <w:jc w:val="center"/>
            <w:rPr>
              <w:rFonts w:asciiTheme="minorHAnsi" w:hAnsiTheme="minorHAnsi" w:cstheme="minorHAnsi"/>
              <w:noProof/>
            </w:rPr>
          </w:pPr>
          <w:hyperlink w:anchor="_Toc236834058" w:history="1">
            <w:r w:rsidRPr="00A4467B">
              <w:rPr>
                <w:rStyle w:val="Hyperlink"/>
                <w:rFonts w:asciiTheme="minorHAnsi" w:hAnsiTheme="minorHAnsi" w:cstheme="minorHAnsi"/>
                <w:noProof/>
              </w:rPr>
              <w:t>3. Recommendations and Conclusion</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_Toc236834058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8</w:t>
            </w:r>
            <w:r w:rsidRPr="00A4467B">
              <w:rPr>
                <w:rFonts w:asciiTheme="minorHAnsi" w:hAnsiTheme="minorHAnsi" w:cstheme="minorHAnsi"/>
                <w:noProof/>
                <w:webHidden/>
              </w:rPr>
              <w:fldChar w:fldCharType="end"/>
            </w:r>
          </w:hyperlink>
        </w:p>
        <w:p w14:paraId="251D8D35" w14:textId="7E9C4586" w:rsidR="00A4467B" w:rsidRPr="00A4467B" w:rsidRDefault="00A4467B" w:rsidP="00A4467B">
          <w:pPr>
            <w:pStyle w:val="TOC1"/>
            <w:tabs>
              <w:tab w:val="right" w:leader="dot" w:pos="9016"/>
            </w:tabs>
            <w:spacing w:after="160"/>
            <w:jc w:val="center"/>
            <w:rPr>
              <w:rFonts w:asciiTheme="minorHAnsi" w:hAnsiTheme="minorHAnsi" w:cstheme="minorHAnsi"/>
              <w:noProof/>
            </w:rPr>
          </w:pPr>
          <w:hyperlink w:anchor="_Toc236834059" w:history="1">
            <w:r w:rsidRPr="00A4467B">
              <w:rPr>
                <w:rStyle w:val="Hyperlink"/>
                <w:rFonts w:asciiTheme="minorHAnsi" w:hAnsiTheme="minorHAnsi" w:cstheme="minorHAnsi"/>
                <w:noProof/>
              </w:rPr>
              <w:t>References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_Toc236834059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9</w:t>
            </w:r>
            <w:r w:rsidRPr="00A4467B">
              <w:rPr>
                <w:rFonts w:asciiTheme="minorHAnsi" w:hAnsiTheme="minorHAnsi" w:cstheme="minorHAnsi"/>
                <w:noProof/>
                <w:webHidden/>
              </w:rPr>
              <w:fldChar w:fldCharType="end"/>
            </w:r>
          </w:hyperlink>
        </w:p>
        <w:p w14:paraId="79BEECF0" w14:textId="2177E4BB" w:rsidR="00A4467B" w:rsidRPr="00A4467B" w:rsidRDefault="00A4467B" w:rsidP="00A4467B">
          <w:pPr>
            <w:pStyle w:val="TOC1"/>
            <w:tabs>
              <w:tab w:val="right" w:leader="dot" w:pos="9016"/>
            </w:tabs>
            <w:spacing w:after="160"/>
            <w:jc w:val="center"/>
            <w:rPr>
              <w:rFonts w:asciiTheme="minorHAnsi" w:hAnsiTheme="minorHAnsi" w:cstheme="minorHAnsi"/>
              <w:noProof/>
            </w:rPr>
          </w:pPr>
          <w:hyperlink w:anchor="_Toc236834060" w:history="1">
            <w:r w:rsidRPr="00A4467B">
              <w:rPr>
                <w:rStyle w:val="Hyperlink"/>
                <w:rFonts w:asciiTheme="minorHAnsi" w:hAnsiTheme="minorHAnsi" w:cstheme="minorHAnsi"/>
                <w:noProof/>
              </w:rPr>
              <w:t>Appendix</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_Toc236834060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11</w:t>
            </w:r>
            <w:r w:rsidRPr="00A4467B">
              <w:rPr>
                <w:rFonts w:asciiTheme="minorHAnsi" w:hAnsiTheme="minorHAnsi" w:cstheme="minorHAnsi"/>
                <w:noProof/>
                <w:webHidden/>
              </w:rPr>
              <w:fldChar w:fldCharType="end"/>
            </w:r>
          </w:hyperlink>
        </w:p>
        <w:p w14:paraId="2C94A65B" w14:textId="6D158CD2"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61" w:history="1">
            <w:r w:rsidRPr="00A4467B">
              <w:rPr>
                <w:rStyle w:val="Hyperlink"/>
                <w:rFonts w:asciiTheme="minorHAnsi" w:hAnsiTheme="minorHAnsi" w:cstheme="minorHAnsi"/>
                <w:i/>
                <w:iCs/>
                <w:noProof/>
              </w:rPr>
              <w:t>Appendix A: Bentley India Model Line-Up and Indicative Pricing</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_Toc236834061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11</w:t>
            </w:r>
            <w:r w:rsidRPr="00A4467B">
              <w:rPr>
                <w:rFonts w:asciiTheme="minorHAnsi" w:hAnsiTheme="minorHAnsi" w:cstheme="minorHAnsi"/>
                <w:noProof/>
                <w:webHidden/>
              </w:rPr>
              <w:fldChar w:fldCharType="end"/>
            </w:r>
          </w:hyperlink>
        </w:p>
        <w:p w14:paraId="5DBEAB93" w14:textId="12E5FF8F"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62" w:history="1">
            <w:r w:rsidRPr="00A4467B">
              <w:rPr>
                <w:rStyle w:val="Hyperlink"/>
                <w:rFonts w:asciiTheme="minorHAnsi" w:hAnsiTheme="minorHAnsi" w:cstheme="minorHAnsi"/>
                <w:i/>
                <w:iCs/>
                <w:noProof/>
              </w:rPr>
              <w:t>Appendix B: Key Market Statistics Referenced in this Report</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_Toc236834062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12</w:t>
            </w:r>
            <w:r w:rsidRPr="00A4467B">
              <w:rPr>
                <w:rFonts w:asciiTheme="minorHAnsi" w:hAnsiTheme="minorHAnsi" w:cstheme="minorHAnsi"/>
                <w:noProof/>
                <w:webHidden/>
              </w:rPr>
              <w:fldChar w:fldCharType="end"/>
            </w:r>
          </w:hyperlink>
        </w:p>
        <w:p w14:paraId="76C92148" w14:textId="6F66370E" w:rsidR="00A4467B" w:rsidRPr="00A4467B" w:rsidRDefault="00A4467B" w:rsidP="00A4467B">
          <w:pPr>
            <w:pStyle w:val="TOC3"/>
            <w:tabs>
              <w:tab w:val="right" w:leader="dot" w:pos="9016"/>
            </w:tabs>
            <w:spacing w:after="160"/>
            <w:jc w:val="center"/>
            <w:rPr>
              <w:rFonts w:asciiTheme="minorHAnsi" w:hAnsiTheme="minorHAnsi" w:cstheme="minorHAnsi"/>
              <w:noProof/>
            </w:rPr>
          </w:pPr>
          <w:hyperlink w:anchor="_Toc236834063" w:history="1">
            <w:r w:rsidRPr="00A4467B">
              <w:rPr>
                <w:rStyle w:val="Hyperlink"/>
                <w:rFonts w:asciiTheme="minorHAnsi" w:hAnsiTheme="minorHAnsi" w:cstheme="minorHAnsi"/>
                <w:i/>
                <w:iCs/>
                <w:noProof/>
              </w:rPr>
              <w:t>Appendix C: Glossary of Key Terms</w:t>
            </w:r>
            <w:r w:rsidRPr="00A4467B">
              <w:rPr>
                <w:rFonts w:asciiTheme="minorHAnsi" w:hAnsiTheme="minorHAnsi" w:cstheme="minorHAnsi"/>
                <w:noProof/>
                <w:webHidden/>
              </w:rPr>
              <w:tab/>
            </w:r>
            <w:r w:rsidRPr="00A4467B">
              <w:rPr>
                <w:rFonts w:asciiTheme="minorHAnsi" w:hAnsiTheme="minorHAnsi" w:cstheme="minorHAnsi"/>
                <w:noProof/>
                <w:webHidden/>
              </w:rPr>
              <w:fldChar w:fldCharType="begin"/>
            </w:r>
            <w:r w:rsidRPr="00A4467B">
              <w:rPr>
                <w:rFonts w:asciiTheme="minorHAnsi" w:hAnsiTheme="minorHAnsi" w:cstheme="minorHAnsi"/>
                <w:noProof/>
                <w:webHidden/>
              </w:rPr>
              <w:instrText xml:space="preserve"> PAGEREF _Toc236834063 \h </w:instrText>
            </w:r>
            <w:r w:rsidRPr="00A4467B">
              <w:rPr>
                <w:rFonts w:asciiTheme="minorHAnsi" w:hAnsiTheme="minorHAnsi" w:cstheme="minorHAnsi"/>
                <w:noProof/>
                <w:webHidden/>
              </w:rPr>
            </w:r>
            <w:r w:rsidRPr="00A4467B">
              <w:rPr>
                <w:rFonts w:asciiTheme="minorHAnsi" w:hAnsiTheme="minorHAnsi" w:cstheme="minorHAnsi"/>
                <w:noProof/>
                <w:webHidden/>
              </w:rPr>
              <w:fldChar w:fldCharType="separate"/>
            </w:r>
            <w:r w:rsidRPr="00A4467B">
              <w:rPr>
                <w:rFonts w:asciiTheme="minorHAnsi" w:hAnsiTheme="minorHAnsi" w:cstheme="minorHAnsi"/>
                <w:noProof/>
                <w:webHidden/>
              </w:rPr>
              <w:t>13</w:t>
            </w:r>
            <w:r w:rsidRPr="00A4467B">
              <w:rPr>
                <w:rFonts w:asciiTheme="minorHAnsi" w:hAnsiTheme="minorHAnsi" w:cstheme="minorHAnsi"/>
                <w:noProof/>
                <w:webHidden/>
              </w:rPr>
              <w:fldChar w:fldCharType="end"/>
            </w:r>
          </w:hyperlink>
        </w:p>
        <w:p w14:paraId="68CF288A" w14:textId="3F5B10D8" w:rsidR="00A4467B" w:rsidRDefault="00A4467B" w:rsidP="00A4467B">
          <w:pPr>
            <w:spacing w:after="160"/>
            <w:jc w:val="center"/>
          </w:pPr>
          <w:r w:rsidRPr="00A4467B">
            <w:rPr>
              <w:rFonts w:asciiTheme="minorHAnsi" w:hAnsiTheme="minorHAnsi" w:cstheme="minorHAnsi"/>
              <w:noProof/>
            </w:rPr>
            <w:fldChar w:fldCharType="end"/>
          </w:r>
        </w:p>
      </w:sdtContent>
    </w:sdt>
    <w:p w14:paraId="61859D0D" w14:textId="09CE617A" w:rsidR="00305E50" w:rsidRDefault="00305E50">
      <w:pPr>
        <w:rPr>
          <w:b/>
          <w:bCs/>
          <w:color w:val="000000" w:themeColor="text1"/>
          <w:sz w:val="30"/>
          <w:szCs w:val="30"/>
        </w:rPr>
      </w:pPr>
    </w:p>
    <w:p w14:paraId="495C6097" w14:textId="77777777" w:rsidR="00A4467B" w:rsidRDefault="00A4467B">
      <w:pPr>
        <w:rPr>
          <w:b/>
          <w:bCs/>
          <w:color w:val="000000" w:themeColor="text1"/>
          <w:sz w:val="30"/>
          <w:szCs w:val="30"/>
        </w:rPr>
      </w:pPr>
      <w:bookmarkStart w:id="0" w:name="_Toc236834045"/>
      <w:r>
        <w:rPr>
          <w:b/>
          <w:bCs/>
          <w:color w:val="000000" w:themeColor="text1"/>
          <w:sz w:val="30"/>
          <w:szCs w:val="30"/>
        </w:rPr>
        <w:br w:type="page"/>
      </w:r>
    </w:p>
    <w:p w14:paraId="46ED6FD9" w14:textId="378D78B4" w:rsidR="00FF32BE" w:rsidRPr="00BA4345" w:rsidRDefault="00000000" w:rsidP="00CF7FBE">
      <w:pPr>
        <w:pStyle w:val="Heading1"/>
        <w:spacing w:before="320" w:after="160"/>
        <w:jc w:val="center"/>
        <w:rPr>
          <w:color w:val="000000" w:themeColor="text1"/>
        </w:rPr>
      </w:pPr>
      <w:r w:rsidRPr="00BA4345">
        <w:rPr>
          <w:b/>
          <w:bCs/>
          <w:color w:val="000000" w:themeColor="text1"/>
          <w:sz w:val="30"/>
          <w:szCs w:val="30"/>
        </w:rPr>
        <w:lastRenderedPageBreak/>
        <w:t>Executive Summary</w:t>
      </w:r>
      <w:bookmarkEnd w:id="0"/>
    </w:p>
    <w:p w14:paraId="078AF558" w14:textId="77777777" w:rsidR="00342227" w:rsidRPr="00342227" w:rsidRDefault="00342227" w:rsidP="00342227">
      <w:pPr>
        <w:spacing w:after="200"/>
        <w:jc w:val="both"/>
        <w:rPr>
          <w:color w:val="000000" w:themeColor="text1"/>
        </w:rPr>
      </w:pPr>
      <w:r w:rsidRPr="00342227">
        <w:rPr>
          <w:color w:val="000000" w:themeColor="text1"/>
        </w:rPr>
        <w:t>This report assesses the psychological, sociological and environmental considerations that will influence consumer decision making as Bentley Motors, the British ultra-luxury carmaker owned by the Volkswagen Group, extends its reach into India through its newly established national entity Bentley India, a joint business formed by Skoda Auto Volkswagen India Private Limited in July 2025. The research, which is secondary data and drawn from published literature and newspapers reports of the automotive industry, indicates that India's huge population growth of very wealthy individuals is the main driver of luxuries in the automotive industry along with India's individualist-collectivist culture and its dependence on digital platforms for research and buying.</w:t>
      </w:r>
    </w:p>
    <w:p w14:paraId="0461F4BC" w14:textId="17CB6B41" w:rsidR="00FF32BE" w:rsidRPr="00BA4345" w:rsidRDefault="00342227" w:rsidP="00342227">
      <w:pPr>
        <w:spacing w:after="200"/>
        <w:jc w:val="both"/>
        <w:rPr>
          <w:color w:val="000000" w:themeColor="text1"/>
        </w:rPr>
      </w:pPr>
      <w:r w:rsidRPr="00342227">
        <w:rPr>
          <w:color w:val="000000" w:themeColor="text1"/>
        </w:rPr>
        <w:t>A three-stage consumer decision-making framework, covering problem recognition, information search and evaluation, and the purchase decision, is applied to propose practical strategies for Bentley India, including experiential brand activations, influencer-led digital storytelling and culturally resonant customization program. The report suggests that Bentley's sustainability remains key to its long-term competitive standing in India, and will rely heavily on global brand heritage and the perception of locally-oriented socio-cultural cues in the future, in particular using vehicles for the display of family status and solid sustainability credentials, along with other product configurations that suit Indian infrastructure like sport-utility vehicles</w:t>
      </w:r>
      <w:r w:rsidR="00000000" w:rsidRPr="00BA4345">
        <w:rPr>
          <w:color w:val="000000" w:themeColor="text1"/>
        </w:rPr>
        <w:t>.</w:t>
      </w:r>
    </w:p>
    <w:p w14:paraId="3CF69109" w14:textId="77777777" w:rsidR="00FF32BE" w:rsidRPr="00BA4345" w:rsidRDefault="00000000" w:rsidP="00DB09E1">
      <w:pPr>
        <w:rPr>
          <w:color w:val="000000" w:themeColor="text1"/>
        </w:rPr>
      </w:pPr>
      <w:r w:rsidRPr="00BA4345">
        <w:rPr>
          <w:color w:val="000000" w:themeColor="text1"/>
        </w:rPr>
        <w:br w:type="page"/>
      </w:r>
    </w:p>
    <w:p w14:paraId="5A26DDB6" w14:textId="77777777" w:rsidR="00FF32BE" w:rsidRPr="00BA4345" w:rsidRDefault="00000000" w:rsidP="00DB09E1">
      <w:pPr>
        <w:pStyle w:val="Heading1"/>
        <w:spacing w:before="320" w:after="160"/>
        <w:rPr>
          <w:color w:val="000000" w:themeColor="text1"/>
        </w:rPr>
      </w:pPr>
      <w:bookmarkStart w:id="1" w:name="_Toc236834046"/>
      <w:r w:rsidRPr="00BA4345">
        <w:rPr>
          <w:b/>
          <w:bCs/>
          <w:color w:val="000000" w:themeColor="text1"/>
          <w:sz w:val="30"/>
          <w:szCs w:val="30"/>
        </w:rPr>
        <w:lastRenderedPageBreak/>
        <w:t>1. Introduction</w:t>
      </w:r>
      <w:bookmarkEnd w:id="1"/>
    </w:p>
    <w:p w14:paraId="201467FC" w14:textId="628B0812" w:rsidR="00FF32BE" w:rsidRPr="00BA4345" w:rsidRDefault="00000000" w:rsidP="00DB09E1">
      <w:pPr>
        <w:pStyle w:val="Heading2"/>
        <w:spacing w:before="260" w:after="140"/>
        <w:rPr>
          <w:color w:val="000000" w:themeColor="text1"/>
        </w:rPr>
      </w:pPr>
      <w:bookmarkStart w:id="2" w:name="_Toc236834047"/>
      <w:r w:rsidRPr="00BA4345">
        <w:rPr>
          <w:b/>
          <w:bCs/>
          <w:color w:val="000000" w:themeColor="text1"/>
        </w:rPr>
        <w:t xml:space="preserve">1.1 Overview of the </w:t>
      </w:r>
      <w:r w:rsidR="00891ABA" w:rsidRPr="00BA4345">
        <w:rPr>
          <w:b/>
          <w:bCs/>
          <w:color w:val="000000" w:themeColor="text1"/>
        </w:rPr>
        <w:t>Organization</w:t>
      </w:r>
      <w:bookmarkEnd w:id="2"/>
    </w:p>
    <w:p w14:paraId="40A59070" w14:textId="79FDDA49" w:rsidR="004807A9" w:rsidRPr="004807A9" w:rsidRDefault="004807A9" w:rsidP="00261935">
      <w:pPr>
        <w:spacing w:after="200"/>
        <w:jc w:val="both"/>
        <w:rPr>
          <w:color w:val="000000" w:themeColor="text1"/>
        </w:rPr>
      </w:pPr>
      <w:r w:rsidRPr="004807A9">
        <w:rPr>
          <w:color w:val="000000" w:themeColor="text1"/>
        </w:rPr>
        <w:t xml:space="preserve">British Motorsports manufacturer Bentley Motors Limited, manufacturing luxury motor cars over 100k </w:t>
      </w:r>
      <w:r w:rsidRPr="004807A9">
        <w:rPr>
          <w:color w:val="000000" w:themeColor="text1"/>
        </w:rPr>
        <w:t>BTs</w:t>
      </w:r>
      <w:r w:rsidRPr="004807A9">
        <w:rPr>
          <w:color w:val="000000" w:themeColor="text1"/>
        </w:rPr>
        <w:t xml:space="preserve"> since 1919 now part of the Volkswagen Group. Along with the available Continental GT (INR 32 Lacs to 56 Lacs) and GT Convertible models, the Flying Spur saloon (INR 40 Lacs to 63 Lacs) and the Bentayga and Bentayga Extended Wheelbase SUV (INR 63 Lacs to 65 Lacs) are also part of the Indian line. (</w:t>
      </w:r>
      <w:proofErr w:type="spellStart"/>
      <w:r w:rsidRPr="004807A9">
        <w:rPr>
          <w:color w:val="000000" w:themeColor="text1"/>
        </w:rPr>
        <w:t>GoMechanic</w:t>
      </w:r>
      <w:proofErr w:type="spellEnd"/>
      <w:r w:rsidRPr="004807A9">
        <w:rPr>
          <w:color w:val="000000" w:themeColor="text1"/>
        </w:rPr>
        <w:t xml:space="preserve">, 2025) The Bentley brand had been </w:t>
      </w:r>
      <w:r w:rsidRPr="004807A9">
        <w:rPr>
          <w:color w:val="000000" w:themeColor="text1"/>
        </w:rPr>
        <w:t>officially</w:t>
      </w:r>
      <w:r w:rsidRPr="004807A9">
        <w:rPr>
          <w:color w:val="000000" w:themeColor="text1"/>
        </w:rPr>
        <w:t xml:space="preserve"> launched in India over 2 decades earlier with small independent importers, but limited to the pockets of the industrial families in 2 major Indian cities, Delhi and Mumbai (Bentley Media, 2025a). Changes for this English nameplate have been </w:t>
      </w:r>
      <w:r w:rsidRPr="004807A9">
        <w:rPr>
          <w:color w:val="000000" w:themeColor="text1"/>
        </w:rPr>
        <w:t>realized</w:t>
      </w:r>
      <w:r w:rsidRPr="004807A9">
        <w:rPr>
          <w:color w:val="000000" w:themeColor="text1"/>
        </w:rPr>
        <w:t xml:space="preserve"> later in July 2025 when the Bentley brand's operation in India was handed over to Skoda Auto Volkswagen India Private Limited, a new direct sales model has been implemented in India with its local dealers' partnership in Mumbai, Bengaluru and Delhi. New showrooms of the flagships were opened in Mumbai and in Bengaluru (Bentley Media, 2025b) in October 2025. The decision to completely shift gears from deal to deal with an informal importer to an actual deal in India is Bentley's first tangible and business-minded initiative in India, which is expected to pick up pace with 100 units in the current fiscal year </w:t>
      </w:r>
      <w:r w:rsidR="00261935" w:rsidRPr="00261935">
        <w:rPr>
          <w:color w:val="000000" w:themeColor="text1"/>
        </w:rPr>
        <w:t>(</w:t>
      </w:r>
      <w:proofErr w:type="spellStart"/>
      <w:r w:rsidR="00261935" w:rsidRPr="00261935">
        <w:rPr>
          <w:color w:val="000000" w:themeColor="text1"/>
        </w:rPr>
        <w:t>autoX</w:t>
      </w:r>
      <w:proofErr w:type="spellEnd"/>
      <w:r w:rsidR="00261935" w:rsidRPr="00261935">
        <w:rPr>
          <w:color w:val="000000" w:themeColor="text1"/>
        </w:rPr>
        <w:t>, 2025)</w:t>
      </w:r>
      <w:r w:rsidRPr="004807A9">
        <w:rPr>
          <w:color w:val="000000" w:themeColor="text1"/>
        </w:rPr>
        <w:t>.</w:t>
      </w:r>
    </w:p>
    <w:p w14:paraId="158F75A9" w14:textId="4837A601" w:rsidR="00FF32BE" w:rsidRPr="00BA4345" w:rsidRDefault="004807A9" w:rsidP="004807A9">
      <w:pPr>
        <w:spacing w:after="200"/>
        <w:jc w:val="both"/>
        <w:rPr>
          <w:color w:val="000000" w:themeColor="text1"/>
        </w:rPr>
      </w:pPr>
      <w:r w:rsidRPr="004807A9">
        <w:rPr>
          <w:color w:val="000000" w:themeColor="text1"/>
        </w:rPr>
        <w:t>There are three major reasons why India is an interesting growth market. The ultra-high-net-worth individual count in India is projected to reach 19,908 by 2028, a 50% increase from the current figure of 13,263 (</w:t>
      </w:r>
      <w:proofErr w:type="spellStart"/>
      <w:r w:rsidRPr="004807A9">
        <w:rPr>
          <w:color w:val="000000" w:themeColor="text1"/>
        </w:rPr>
        <w:t>Dhuri</w:t>
      </w:r>
      <w:proofErr w:type="spellEnd"/>
      <w:r w:rsidRPr="004807A9">
        <w:rPr>
          <w:color w:val="000000" w:themeColor="text1"/>
        </w:rPr>
        <w:t>, 2024). Second, the buyer profile is evolving to newer areas such as those of the younger technology entrepreneurs and executives, who make up nearly one-fifth of India's high-net-worth population, below age 45 years (</w:t>
      </w:r>
      <w:proofErr w:type="spellStart"/>
      <w:r w:rsidRPr="004807A9">
        <w:rPr>
          <w:color w:val="000000" w:themeColor="text1"/>
        </w:rPr>
        <w:t>MarkNtel</w:t>
      </w:r>
      <w:proofErr w:type="spellEnd"/>
      <w:r w:rsidRPr="004807A9">
        <w:rPr>
          <w:color w:val="000000" w:themeColor="text1"/>
        </w:rPr>
        <w:t xml:space="preserve"> Advisors, 2026a). Third, luxury vehicles account for approximately one per cent of the total car market in India, the lowest percentage among large economies, and the role &amp; funding model for these cars is changing, leaving ample room for growth (Autocar India, 2026). Similarly, India's rich, tech-literate and self-assured shoppers are also important to Bentley's goals of expanding its reach to additional markets (Verified Market Research 2026</w:t>
      </w:r>
      <w:r w:rsidR="00000000" w:rsidRPr="00BA4345">
        <w:rPr>
          <w:color w:val="000000" w:themeColor="text1"/>
        </w:rPr>
        <w:t>).</w:t>
      </w:r>
    </w:p>
    <w:p w14:paraId="3BA19DC0" w14:textId="77777777" w:rsidR="00FF32BE" w:rsidRPr="00BA4345" w:rsidRDefault="00000000" w:rsidP="00DB09E1">
      <w:pPr>
        <w:pStyle w:val="Heading2"/>
        <w:spacing w:before="260" w:after="140"/>
        <w:rPr>
          <w:color w:val="000000" w:themeColor="text1"/>
        </w:rPr>
      </w:pPr>
      <w:bookmarkStart w:id="3" w:name="_Toc236834048"/>
      <w:r w:rsidRPr="00BA4345">
        <w:rPr>
          <w:b/>
          <w:bCs/>
          <w:color w:val="000000" w:themeColor="text1"/>
        </w:rPr>
        <w:t>1.2 Purpose of the Report</w:t>
      </w:r>
      <w:bookmarkEnd w:id="3"/>
    </w:p>
    <w:p w14:paraId="422DA1EC" w14:textId="554C2C2D" w:rsidR="00FF32BE" w:rsidRPr="00BA4345" w:rsidRDefault="00950139" w:rsidP="00950139">
      <w:pPr>
        <w:spacing w:after="200"/>
        <w:jc w:val="both"/>
        <w:rPr>
          <w:color w:val="000000" w:themeColor="text1"/>
        </w:rPr>
      </w:pPr>
      <w:r w:rsidRPr="00950139">
        <w:rPr>
          <w:color w:val="000000" w:themeColor="text1"/>
        </w:rPr>
        <w:t xml:space="preserve">This report analyses the psychographic, sociological and environmental factors of the customer </w:t>
      </w:r>
      <w:r w:rsidRPr="00950139">
        <w:rPr>
          <w:color w:val="000000" w:themeColor="text1"/>
        </w:rPr>
        <w:t>behavior</w:t>
      </w:r>
      <w:r w:rsidRPr="00950139">
        <w:rPr>
          <w:color w:val="000000" w:themeColor="text1"/>
        </w:rPr>
        <w:t>, and comes up with some relevant recommendations on the brand being more successful in the field of market entry strategy in India. All analysis was based purely on secondary data from industry and market research reports, company press releases and peer-reviewed literature regarding luxury consumption and consumer behavior theory: no primary data was collected</w:t>
      </w:r>
      <w:r w:rsidR="00000000" w:rsidRPr="00BA4345">
        <w:rPr>
          <w:color w:val="000000" w:themeColor="text1"/>
        </w:rPr>
        <w:t>.</w:t>
      </w:r>
    </w:p>
    <w:p w14:paraId="6BA9A609" w14:textId="21FC6E88" w:rsidR="00FF32BE" w:rsidRPr="00BA4345" w:rsidRDefault="00000000" w:rsidP="00DB09E1">
      <w:pPr>
        <w:pStyle w:val="Heading1"/>
        <w:spacing w:before="320" w:after="160"/>
        <w:rPr>
          <w:color w:val="000000" w:themeColor="text1"/>
        </w:rPr>
      </w:pPr>
      <w:bookmarkStart w:id="4" w:name="_Toc236834049"/>
      <w:r w:rsidRPr="00BA4345">
        <w:rPr>
          <w:b/>
          <w:bCs/>
          <w:color w:val="000000" w:themeColor="text1"/>
          <w:sz w:val="30"/>
          <w:szCs w:val="30"/>
        </w:rPr>
        <w:t xml:space="preserve">2. Consumer </w:t>
      </w:r>
      <w:r w:rsidR="00297993" w:rsidRPr="00BA4345">
        <w:rPr>
          <w:b/>
          <w:bCs/>
          <w:color w:val="000000" w:themeColor="text1"/>
          <w:sz w:val="30"/>
          <w:szCs w:val="30"/>
        </w:rPr>
        <w:t>Behavior</w:t>
      </w:r>
      <w:r w:rsidRPr="00BA4345">
        <w:rPr>
          <w:b/>
          <w:bCs/>
          <w:color w:val="000000" w:themeColor="text1"/>
          <w:sz w:val="30"/>
          <w:szCs w:val="30"/>
        </w:rPr>
        <w:t xml:space="preserve"> Analysis and Consumer Decision-Making Proposal</w:t>
      </w:r>
      <w:bookmarkEnd w:id="4"/>
    </w:p>
    <w:p w14:paraId="66539629" w14:textId="77777777" w:rsidR="00FF32BE" w:rsidRPr="00BA4345" w:rsidRDefault="00000000" w:rsidP="00DB09E1">
      <w:pPr>
        <w:pStyle w:val="Heading2"/>
        <w:spacing w:before="260" w:after="140"/>
        <w:rPr>
          <w:color w:val="000000" w:themeColor="text1"/>
        </w:rPr>
      </w:pPr>
      <w:bookmarkStart w:id="5" w:name="_Toc236834050"/>
      <w:r w:rsidRPr="00BA4345">
        <w:rPr>
          <w:b/>
          <w:bCs/>
          <w:color w:val="000000" w:themeColor="text1"/>
        </w:rPr>
        <w:t>Part 1: Consumer Motivations and Psychological &amp; Socio-Cultural Influences</w:t>
      </w:r>
      <w:bookmarkEnd w:id="5"/>
    </w:p>
    <w:p w14:paraId="2FB49C81" w14:textId="77777777" w:rsidR="00FF32BE" w:rsidRPr="00BA4345" w:rsidRDefault="00000000" w:rsidP="00DB09E1">
      <w:pPr>
        <w:pStyle w:val="Heading3"/>
        <w:spacing w:before="200" w:after="120"/>
        <w:rPr>
          <w:color w:val="000000" w:themeColor="text1"/>
        </w:rPr>
      </w:pPr>
      <w:bookmarkStart w:id="6" w:name="_Toc236834051"/>
      <w:r w:rsidRPr="00BA4345">
        <w:rPr>
          <w:b/>
          <w:bCs/>
          <w:i/>
          <w:iCs/>
          <w:color w:val="000000" w:themeColor="text1"/>
          <w:sz w:val="23"/>
          <w:szCs w:val="23"/>
        </w:rPr>
        <w:t>Needs and Motivations</w:t>
      </w:r>
      <w:bookmarkEnd w:id="6"/>
    </w:p>
    <w:p w14:paraId="3EE4D323" w14:textId="658DFFDF" w:rsidR="00FF32BE" w:rsidRPr="00BA4345" w:rsidRDefault="00717B22" w:rsidP="00717B22">
      <w:pPr>
        <w:spacing w:after="200"/>
        <w:jc w:val="both"/>
        <w:rPr>
          <w:color w:val="000000" w:themeColor="text1"/>
        </w:rPr>
      </w:pPr>
      <w:r w:rsidRPr="00717B22">
        <w:rPr>
          <w:color w:val="000000" w:themeColor="text1"/>
        </w:rPr>
        <w:t>The ultra luxur</w:t>
      </w:r>
      <w:r w:rsidR="00641632">
        <w:rPr>
          <w:color w:val="000000" w:themeColor="text1"/>
        </w:rPr>
        <w:t>y</w:t>
      </w:r>
      <w:r w:rsidRPr="00717B22">
        <w:rPr>
          <w:color w:val="000000" w:themeColor="text1"/>
        </w:rPr>
        <w:t xml:space="preserve"> does</w:t>
      </w:r>
      <w:r>
        <w:rPr>
          <w:color w:val="000000" w:themeColor="text1"/>
        </w:rPr>
        <w:t xml:space="preserve"> not</w:t>
      </w:r>
      <w:r w:rsidRPr="00717B22">
        <w:rPr>
          <w:color w:val="000000" w:themeColor="text1"/>
        </w:rPr>
        <w:t xml:space="preserve"> end at the concept stage for India's UHNI and HNI </w:t>
      </w:r>
      <w:r w:rsidRPr="00717B22">
        <w:rPr>
          <w:color w:val="000000" w:themeColor="text1"/>
        </w:rPr>
        <w:t>buyers. An</w:t>
      </w:r>
      <w:r w:rsidRPr="00717B22">
        <w:rPr>
          <w:color w:val="000000" w:themeColor="text1"/>
        </w:rPr>
        <w:t xml:space="preserve"> Ultra luxury deal is a much more conceptual affair for India UHNI/fire's wealth and power. Food processing service providers will embody Maslow's (1943) hierarchy of needs and fulfill so-called esteem and achievement needs by providing tangible signs of achievement after the needs concerning security and basic needs are met. In India the ownership of luxury cars is intricately related to the visibility of luxury items and the display of wealth, especially at times of marriage, and at a festival or at a family function, where a car denotes prestige and status in wider kinship groups (Bhar, Lele and Rao, 2022). Similarly, the industry reports that it</w:t>
      </w:r>
      <w:r w:rsidR="00A96C04">
        <w:rPr>
          <w:color w:val="000000" w:themeColor="text1"/>
        </w:rPr>
        <w:t xml:space="preserve"> is</w:t>
      </w:r>
      <w:r w:rsidRPr="00717B22">
        <w:rPr>
          <w:color w:val="000000" w:themeColor="text1"/>
        </w:rPr>
        <w:t xml:space="preserve"> not only about moving house-holds are more and more interested in “experiences, exclusivity, and superior craftsmanship” (Verified Market Research, 2026). </w:t>
      </w:r>
      <w:r w:rsidRPr="00717B22">
        <w:rPr>
          <w:color w:val="000000" w:themeColor="text1"/>
        </w:rPr>
        <w:lastRenderedPageBreak/>
        <w:t>This is consistent with classic theories of consumer decision making of the problem recognition that results from a discrepancy between a desired state and an actual state (Engel, Blackwell and Miniard, 1995); in the case of Bentley's target segment, the desired state is clearly one of social rather than functional nature. This opportunity is comparable to that shown in Figure 1.</w:t>
      </w:r>
    </w:p>
    <w:p w14:paraId="6B84AA1F" w14:textId="77777777" w:rsidR="00FF32BE" w:rsidRPr="00BA4345" w:rsidRDefault="00000000" w:rsidP="00DB09E1">
      <w:pPr>
        <w:spacing w:before="200"/>
        <w:jc w:val="center"/>
        <w:rPr>
          <w:color w:val="000000" w:themeColor="text1"/>
        </w:rPr>
      </w:pPr>
      <w:r w:rsidRPr="00BA4345">
        <w:rPr>
          <w:noProof/>
          <w:color w:val="000000" w:themeColor="text1"/>
        </w:rPr>
        <w:drawing>
          <wp:inline distT="0" distB="0" distL="0" distR="0" wp14:anchorId="2DC70B53" wp14:editId="5480535F">
            <wp:extent cx="4095750" cy="2486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b="7447"/>
                    <a:stretch>
                      <a:fillRect/>
                    </a:stretch>
                  </pic:blipFill>
                  <pic:spPr bwMode="auto">
                    <a:xfrm>
                      <a:off x="0" y="0"/>
                      <a:ext cx="4095750" cy="2486025"/>
                    </a:xfrm>
                    <a:prstGeom prst="rect">
                      <a:avLst/>
                    </a:prstGeom>
                    <a:ln>
                      <a:noFill/>
                    </a:ln>
                    <a:extLst>
                      <a:ext uri="{53640926-AAD7-44D8-BBD7-CCE9431645EC}">
                        <a14:shadowObscured xmlns:a14="http://schemas.microsoft.com/office/drawing/2010/main"/>
                      </a:ext>
                    </a:extLst>
                  </pic:spPr>
                </pic:pic>
              </a:graphicData>
            </a:graphic>
          </wp:inline>
        </w:drawing>
      </w:r>
    </w:p>
    <w:p w14:paraId="5E76BE18" w14:textId="77777777" w:rsidR="00297993" w:rsidRDefault="00000000" w:rsidP="00DB09E1">
      <w:pPr>
        <w:spacing w:before="80" w:after="240"/>
        <w:jc w:val="center"/>
        <w:rPr>
          <w:b/>
          <w:bCs/>
          <w:i/>
          <w:iCs/>
          <w:color w:val="000000" w:themeColor="text1"/>
          <w:sz w:val="20"/>
          <w:szCs w:val="20"/>
        </w:rPr>
      </w:pPr>
      <w:r w:rsidRPr="00BA4345">
        <w:rPr>
          <w:b/>
          <w:bCs/>
          <w:i/>
          <w:iCs/>
          <w:color w:val="000000" w:themeColor="text1"/>
          <w:sz w:val="20"/>
          <w:szCs w:val="20"/>
        </w:rPr>
        <w:t>Figure 1: Growth of India's Ultra-High-Net-Worth Population</w:t>
      </w:r>
    </w:p>
    <w:p w14:paraId="5B7F613E" w14:textId="6E433975" w:rsidR="00FF32BE" w:rsidRPr="00BA4345" w:rsidRDefault="00000000" w:rsidP="00DB09E1">
      <w:pPr>
        <w:spacing w:before="80" w:after="240"/>
        <w:jc w:val="center"/>
        <w:rPr>
          <w:color w:val="000000" w:themeColor="text1"/>
        </w:rPr>
      </w:pPr>
      <w:r w:rsidRPr="00BA4345">
        <w:rPr>
          <w:b/>
          <w:bCs/>
          <w:i/>
          <w:iCs/>
          <w:color w:val="000000" w:themeColor="text1"/>
          <w:sz w:val="20"/>
          <w:szCs w:val="20"/>
        </w:rPr>
        <w:t xml:space="preserve"> (Source: </w:t>
      </w:r>
      <w:proofErr w:type="spellStart"/>
      <w:r w:rsidRPr="00BA4345">
        <w:rPr>
          <w:b/>
          <w:bCs/>
          <w:i/>
          <w:iCs/>
          <w:color w:val="000000" w:themeColor="text1"/>
          <w:sz w:val="20"/>
          <w:szCs w:val="20"/>
        </w:rPr>
        <w:t>Dhuri</w:t>
      </w:r>
      <w:proofErr w:type="spellEnd"/>
      <w:r w:rsidRPr="00BA4345">
        <w:rPr>
          <w:b/>
          <w:bCs/>
          <w:i/>
          <w:iCs/>
          <w:color w:val="000000" w:themeColor="text1"/>
          <w:sz w:val="20"/>
          <w:szCs w:val="20"/>
        </w:rPr>
        <w:t>, 2024)</w:t>
      </w:r>
    </w:p>
    <w:p w14:paraId="40C27CA3" w14:textId="77777777" w:rsidR="00FF32BE" w:rsidRPr="00BA4345" w:rsidRDefault="00000000" w:rsidP="00DB09E1">
      <w:pPr>
        <w:pStyle w:val="Heading3"/>
        <w:spacing w:before="200" w:after="120"/>
        <w:rPr>
          <w:color w:val="000000" w:themeColor="text1"/>
        </w:rPr>
      </w:pPr>
      <w:bookmarkStart w:id="7" w:name="_Toc236834052"/>
      <w:r w:rsidRPr="00BA4345">
        <w:rPr>
          <w:b/>
          <w:bCs/>
          <w:i/>
          <w:iCs/>
          <w:color w:val="000000" w:themeColor="text1"/>
          <w:sz w:val="23"/>
          <w:szCs w:val="23"/>
        </w:rPr>
        <w:t>Psychological Factors</w:t>
      </w:r>
      <w:bookmarkEnd w:id="7"/>
    </w:p>
    <w:p w14:paraId="00344F63" w14:textId="3024823B" w:rsidR="00FF32BE" w:rsidRPr="00BA4345" w:rsidRDefault="00000000" w:rsidP="00535F0A">
      <w:pPr>
        <w:spacing w:after="200"/>
        <w:jc w:val="both"/>
        <w:rPr>
          <w:color w:val="000000" w:themeColor="text1"/>
        </w:rPr>
      </w:pPr>
      <w:r w:rsidRPr="00BA4345">
        <w:rPr>
          <w:color w:val="000000" w:themeColor="text1"/>
        </w:rPr>
        <w:t xml:space="preserve">Self-congruity theory holds that consumers </w:t>
      </w:r>
      <w:r w:rsidR="00297993" w:rsidRPr="00BA4345">
        <w:rPr>
          <w:color w:val="000000" w:themeColor="text1"/>
        </w:rPr>
        <w:t>favor</w:t>
      </w:r>
      <w:r w:rsidRPr="00BA4345">
        <w:rPr>
          <w:color w:val="000000" w:themeColor="text1"/>
        </w:rPr>
        <w:t xml:space="preserve"> brands whose image aligns with their actual or ideal self-concept (</w:t>
      </w:r>
      <w:proofErr w:type="spellStart"/>
      <w:r w:rsidRPr="00BA4345">
        <w:rPr>
          <w:color w:val="000000" w:themeColor="text1"/>
        </w:rPr>
        <w:t>Sirgy</w:t>
      </w:r>
      <w:proofErr w:type="spellEnd"/>
      <w:r w:rsidRPr="00BA4345">
        <w:rPr>
          <w:color w:val="000000" w:themeColor="text1"/>
        </w:rPr>
        <w:t xml:space="preserve">, 1982), an effect especially pronounced in luxury, where brand identity extends personal identity and consumers gravitate toward brands that verify their desired social image (Xi et al., 2022). </w:t>
      </w:r>
      <w:r w:rsidR="00535F0A" w:rsidRPr="00535F0A">
        <w:rPr>
          <w:color w:val="000000" w:themeColor="text1"/>
        </w:rPr>
        <w:t xml:space="preserve">Under Bentley's British engineering and Mulliner's bespoke work, the focus is on the significant criteria 'achievement', which will appeal to the premium buyer who aspires to be more of a connoisseurship than a 'spender'. However, lifestyle segmentation too has a significant role as India's youth generation of luxury consumers, including entrepreneurs and young executives, are more experience-driven and tech-savvy than the setting of industrialists, and favor value innovation and personalization more than anything else when buying heritage (Indian Startup Times, 2026). This aligns with other lifestyle-segmentation practices in consumer behavior theory, in which lifestyle segments like activities-interest-opinions provide a more explanatory value than demographics in predicting purchases (Solomon, 2020), and suggests that the same line of </w:t>
      </w:r>
      <w:r w:rsidR="00535F0A" w:rsidRPr="00535F0A">
        <w:rPr>
          <w:color w:val="000000" w:themeColor="text1"/>
        </w:rPr>
        <w:t>storytelling</w:t>
      </w:r>
      <w:r w:rsidR="00535F0A" w:rsidRPr="00535F0A">
        <w:rPr>
          <w:color w:val="000000" w:themeColor="text1"/>
        </w:rPr>
        <w:t xml:space="preserve"> for one buyer type won't be as effective in converting the other</w:t>
      </w:r>
      <w:r w:rsidRPr="00BA4345">
        <w:rPr>
          <w:color w:val="000000" w:themeColor="text1"/>
        </w:rPr>
        <w:t>.</w:t>
      </w:r>
    </w:p>
    <w:p w14:paraId="71D63818" w14:textId="77777777" w:rsidR="00FF32BE" w:rsidRPr="00BA4345" w:rsidRDefault="00000000" w:rsidP="00DB09E1">
      <w:pPr>
        <w:pStyle w:val="Heading3"/>
        <w:spacing w:before="200" w:after="120"/>
        <w:rPr>
          <w:color w:val="000000" w:themeColor="text1"/>
        </w:rPr>
      </w:pPr>
      <w:bookmarkStart w:id="8" w:name="_Toc236834053"/>
      <w:r w:rsidRPr="00BA4345">
        <w:rPr>
          <w:b/>
          <w:bCs/>
          <w:i/>
          <w:iCs/>
          <w:color w:val="000000" w:themeColor="text1"/>
          <w:sz w:val="23"/>
          <w:szCs w:val="23"/>
        </w:rPr>
        <w:t>Socio-Cultural Factors</w:t>
      </w:r>
      <w:bookmarkEnd w:id="8"/>
    </w:p>
    <w:p w14:paraId="4232D43A" w14:textId="15A39094" w:rsidR="00FF32BE" w:rsidRPr="00BA4345" w:rsidRDefault="00C73D78" w:rsidP="00C73D78">
      <w:pPr>
        <w:spacing w:after="200"/>
        <w:jc w:val="both"/>
        <w:rPr>
          <w:color w:val="000000" w:themeColor="text1"/>
        </w:rPr>
      </w:pPr>
      <w:r w:rsidRPr="00C73D78">
        <w:rPr>
          <w:color w:val="000000" w:themeColor="text1"/>
        </w:rPr>
        <w:t>Hofstede's (2001) cultural dimensions provide an effective framework to understand India's socio-cultural context because India falls under the category of a society that is relatively high on power distance and has a combined individual-collective orientation. The voice of family and community is a potent influence, even among a successful wealthiest buyer, with acquisition decisions made based on how they will be viewed by a larger social circle (</w:t>
      </w:r>
      <w:proofErr w:type="spellStart"/>
      <w:r w:rsidRPr="00C73D78">
        <w:rPr>
          <w:color w:val="000000" w:themeColor="text1"/>
        </w:rPr>
        <w:t>MarkNtel</w:t>
      </w:r>
      <w:proofErr w:type="spellEnd"/>
      <w:r w:rsidRPr="00C73D78">
        <w:rPr>
          <w:color w:val="000000" w:themeColor="text1"/>
        </w:rPr>
        <w:t xml:space="preserve"> Advisors, 2026a). The increasing wealth of individuals, particularly young entrepreneurs, is concurrently promoting greater autonomy in decision making and creating two cultures of consumption. Sustainability is also becoming a brand value, with younger consumers associating eco credentials with technological sophistication than viewing them as incompatible with luxury so much so that Bentley's hybrid Bentayga and electrified roadmap hit the mark with consumers (</w:t>
      </w:r>
      <w:proofErr w:type="spellStart"/>
      <w:r w:rsidRPr="00C73D78">
        <w:rPr>
          <w:color w:val="000000" w:themeColor="text1"/>
        </w:rPr>
        <w:t>CarWale</w:t>
      </w:r>
      <w:proofErr w:type="spellEnd"/>
      <w:r w:rsidRPr="00C73D78">
        <w:rPr>
          <w:color w:val="000000" w:themeColor="text1"/>
        </w:rPr>
        <w:t>, 2026</w:t>
      </w:r>
      <w:r w:rsidR="00000000" w:rsidRPr="00BA4345">
        <w:rPr>
          <w:color w:val="000000" w:themeColor="text1"/>
        </w:rPr>
        <w:t>).</w:t>
      </w:r>
    </w:p>
    <w:p w14:paraId="33047F53" w14:textId="29A0E0EC" w:rsidR="00FF32BE" w:rsidRPr="00BA4345" w:rsidRDefault="00000000" w:rsidP="00DB09E1">
      <w:pPr>
        <w:spacing w:after="200"/>
        <w:jc w:val="both"/>
        <w:rPr>
          <w:color w:val="000000" w:themeColor="text1"/>
        </w:rPr>
      </w:pPr>
      <w:r w:rsidRPr="00BA4345">
        <w:rPr>
          <w:color w:val="000000" w:themeColor="text1"/>
        </w:rPr>
        <w:lastRenderedPageBreak/>
        <w:t>A further environmental factor is India's road infrastructure. Heterogeneous road quality creates a structural utility premium for higher-ground-clearance vehicles; SUVs captured 47.43</w:t>
      </w:r>
      <w:r w:rsidR="00C73D78">
        <w:rPr>
          <w:color w:val="000000" w:themeColor="text1"/>
        </w:rPr>
        <w:t>%</w:t>
      </w:r>
      <w:r w:rsidRPr="00BA4345">
        <w:rPr>
          <w:color w:val="000000" w:themeColor="text1"/>
        </w:rPr>
        <w:t xml:space="preserve"> of India's luxury car market in 2025, versus 52.57</w:t>
      </w:r>
      <w:r w:rsidR="00297993">
        <w:rPr>
          <w:color w:val="000000" w:themeColor="text1"/>
        </w:rPr>
        <w:t>%</w:t>
      </w:r>
      <w:r w:rsidRPr="00BA4345">
        <w:rPr>
          <w:color w:val="000000" w:themeColor="text1"/>
        </w:rPr>
        <w:t xml:space="preserve"> for sedans, coupes and other body styles combined (The Report Cubes, 2026), shown in Figure 2.</w:t>
      </w:r>
    </w:p>
    <w:p w14:paraId="4E956D37" w14:textId="77777777" w:rsidR="00FF32BE" w:rsidRPr="00BA4345" w:rsidRDefault="00000000" w:rsidP="00DB09E1">
      <w:pPr>
        <w:spacing w:before="200"/>
        <w:jc w:val="center"/>
        <w:rPr>
          <w:color w:val="000000" w:themeColor="text1"/>
        </w:rPr>
      </w:pPr>
      <w:r w:rsidRPr="00BA4345">
        <w:rPr>
          <w:noProof/>
          <w:color w:val="000000" w:themeColor="text1"/>
        </w:rPr>
        <w:drawing>
          <wp:inline distT="0" distB="0" distL="0" distR="0" wp14:anchorId="4E2623DE" wp14:editId="731A3D2A">
            <wp:extent cx="3619500" cy="2486025"/>
            <wp:effectExtent l="0" t="0" r="0" b="9525"/>
            <wp:docPr id="1034891940" name="Picture 103489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b="10309"/>
                    <a:stretch>
                      <a:fillRect/>
                    </a:stretch>
                  </pic:blipFill>
                  <pic:spPr bwMode="auto">
                    <a:xfrm>
                      <a:off x="0" y="0"/>
                      <a:ext cx="3619500" cy="2486025"/>
                    </a:xfrm>
                    <a:prstGeom prst="rect">
                      <a:avLst/>
                    </a:prstGeom>
                    <a:ln>
                      <a:noFill/>
                    </a:ln>
                    <a:extLst>
                      <a:ext uri="{53640926-AAD7-44D8-BBD7-CCE9431645EC}">
                        <a14:shadowObscured xmlns:a14="http://schemas.microsoft.com/office/drawing/2010/main"/>
                      </a:ext>
                    </a:extLst>
                  </pic:spPr>
                </pic:pic>
              </a:graphicData>
            </a:graphic>
          </wp:inline>
        </w:drawing>
      </w:r>
    </w:p>
    <w:p w14:paraId="24628EA8" w14:textId="7D0934E7" w:rsidR="00297993" w:rsidRDefault="00000000" w:rsidP="00C73D78">
      <w:pPr>
        <w:spacing w:before="80" w:after="240"/>
        <w:jc w:val="center"/>
        <w:rPr>
          <w:b/>
          <w:bCs/>
          <w:i/>
          <w:iCs/>
          <w:color w:val="000000" w:themeColor="text1"/>
          <w:sz w:val="20"/>
          <w:szCs w:val="20"/>
        </w:rPr>
      </w:pPr>
      <w:r w:rsidRPr="00BA4345">
        <w:rPr>
          <w:b/>
          <w:bCs/>
          <w:i/>
          <w:iCs/>
          <w:color w:val="000000" w:themeColor="text1"/>
          <w:sz w:val="20"/>
          <w:szCs w:val="20"/>
        </w:rPr>
        <w:t xml:space="preserve">Figure 2: </w:t>
      </w:r>
      <w:r w:rsidR="00C73D78" w:rsidRPr="00C73D78">
        <w:rPr>
          <w:b/>
          <w:bCs/>
          <w:i/>
          <w:iCs/>
          <w:color w:val="000000" w:themeColor="text1"/>
          <w:sz w:val="20"/>
          <w:szCs w:val="20"/>
        </w:rPr>
        <w:t>India Luxury Car Market Share by Body Style, 2025</w:t>
      </w:r>
    </w:p>
    <w:p w14:paraId="558BBD8E" w14:textId="24003D1C" w:rsidR="00FF32BE" w:rsidRPr="00BA4345" w:rsidRDefault="00000000" w:rsidP="00DB09E1">
      <w:pPr>
        <w:spacing w:before="80" w:after="240"/>
        <w:jc w:val="center"/>
        <w:rPr>
          <w:color w:val="000000" w:themeColor="text1"/>
        </w:rPr>
      </w:pPr>
      <w:r w:rsidRPr="00BA4345">
        <w:rPr>
          <w:b/>
          <w:bCs/>
          <w:i/>
          <w:iCs/>
          <w:color w:val="000000" w:themeColor="text1"/>
          <w:sz w:val="20"/>
          <w:szCs w:val="20"/>
        </w:rPr>
        <w:t xml:space="preserve"> (Source: The Report Cubes, 2026)</w:t>
      </w:r>
    </w:p>
    <w:p w14:paraId="6CF3E3F9" w14:textId="0398F919" w:rsidR="00FF32BE" w:rsidRPr="00BA4345" w:rsidRDefault="00C73D78" w:rsidP="00C73D78">
      <w:pPr>
        <w:spacing w:after="200"/>
        <w:jc w:val="both"/>
        <w:rPr>
          <w:color w:val="000000" w:themeColor="text1"/>
        </w:rPr>
      </w:pPr>
      <w:r w:rsidRPr="00C73D78">
        <w:rPr>
          <w:color w:val="000000" w:themeColor="text1"/>
        </w:rPr>
        <w:t>This is an advantage for Bentley's Bentayga over the Continental GT and Flying Spur outside the best-maintained metropolitan expressways. India's non-resident and mobile wealthy classes are already accustomed to holding Bentleys internationally, and most understand that the advantages of ownership travel with them much like service, rather than conform to local standards of displaying family values (</w:t>
      </w:r>
      <w:proofErr w:type="spellStart"/>
      <w:r w:rsidRPr="00C73D78">
        <w:rPr>
          <w:color w:val="000000" w:themeColor="text1"/>
        </w:rPr>
        <w:t>MarkNtel</w:t>
      </w:r>
      <w:proofErr w:type="spellEnd"/>
      <w:r w:rsidRPr="00C73D78">
        <w:rPr>
          <w:color w:val="000000" w:themeColor="text1"/>
        </w:rPr>
        <w:t xml:space="preserve"> Advisors, 2026a). Table 1 shows the major buyer archetypes that Bentley India will most likely face</w:t>
      </w:r>
      <w:r w:rsidR="00000000" w:rsidRPr="00BA4345">
        <w:rPr>
          <w:color w:val="000000" w:themeColor="text1"/>
        </w:rPr>
        <w:t>.</w:t>
      </w:r>
    </w:p>
    <w:p w14:paraId="637DBD2B" w14:textId="77777777" w:rsidR="00FF32BE" w:rsidRPr="00BA4345" w:rsidRDefault="00000000" w:rsidP="00297993">
      <w:pPr>
        <w:spacing w:before="120" w:after="100"/>
        <w:jc w:val="center"/>
        <w:rPr>
          <w:color w:val="000000" w:themeColor="text1"/>
        </w:rPr>
      </w:pPr>
      <w:r w:rsidRPr="00BA4345">
        <w:rPr>
          <w:b/>
          <w:bCs/>
          <w:i/>
          <w:iCs/>
          <w:color w:val="000000" w:themeColor="text1"/>
        </w:rPr>
        <w:t>Table 1: Bentley India Buyer Archetypes</w:t>
      </w:r>
    </w:p>
    <w:tbl>
      <w:tblPr>
        <w:tblW w:w="98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2847"/>
        <w:gridCol w:w="1917"/>
        <w:gridCol w:w="2616"/>
        <w:gridCol w:w="2420"/>
      </w:tblGrid>
      <w:tr w:rsidR="00FF32BE" w:rsidRPr="00BA4345" w14:paraId="640028ED" w14:textId="77777777">
        <w:tc>
          <w:tcPr>
            <w:tcW w:w="0" w:type="auto"/>
            <w:shd w:val="clear" w:color="auto" w:fill="6B1D2B"/>
            <w:tcMar>
              <w:top w:w="100" w:type="dxa"/>
              <w:left w:w="120" w:type="dxa"/>
              <w:bottom w:w="100" w:type="dxa"/>
              <w:right w:w="120" w:type="dxa"/>
            </w:tcMar>
            <w:vAlign w:val="center"/>
          </w:tcPr>
          <w:p w14:paraId="69CF023F" w14:textId="77777777" w:rsidR="00FF32BE" w:rsidRPr="00BA4345" w:rsidRDefault="00000000" w:rsidP="00BA4345">
            <w:pPr>
              <w:jc w:val="center"/>
              <w:rPr>
                <w:color w:val="FFFFFF" w:themeColor="background1"/>
              </w:rPr>
            </w:pPr>
            <w:r w:rsidRPr="00BA4345">
              <w:rPr>
                <w:b/>
                <w:bCs/>
                <w:color w:val="FFFFFF" w:themeColor="background1"/>
                <w:sz w:val="20"/>
                <w:szCs w:val="20"/>
              </w:rPr>
              <w:t>Segment</w:t>
            </w:r>
          </w:p>
        </w:tc>
        <w:tc>
          <w:tcPr>
            <w:tcW w:w="0" w:type="auto"/>
            <w:shd w:val="clear" w:color="auto" w:fill="6B1D2B"/>
            <w:tcMar>
              <w:top w:w="100" w:type="dxa"/>
              <w:left w:w="120" w:type="dxa"/>
              <w:bottom w:w="100" w:type="dxa"/>
              <w:right w:w="120" w:type="dxa"/>
            </w:tcMar>
            <w:vAlign w:val="center"/>
          </w:tcPr>
          <w:p w14:paraId="45960CBE" w14:textId="77777777" w:rsidR="00FF32BE" w:rsidRPr="00BA4345" w:rsidRDefault="00000000" w:rsidP="00BA4345">
            <w:pPr>
              <w:jc w:val="center"/>
              <w:rPr>
                <w:color w:val="FFFFFF" w:themeColor="background1"/>
              </w:rPr>
            </w:pPr>
            <w:r w:rsidRPr="00BA4345">
              <w:rPr>
                <w:b/>
                <w:bCs/>
                <w:color w:val="FFFFFF" w:themeColor="background1"/>
                <w:sz w:val="20"/>
                <w:szCs w:val="20"/>
              </w:rPr>
              <w:t>Core Motivation</w:t>
            </w:r>
          </w:p>
        </w:tc>
        <w:tc>
          <w:tcPr>
            <w:tcW w:w="0" w:type="auto"/>
            <w:shd w:val="clear" w:color="auto" w:fill="6B1D2B"/>
            <w:tcMar>
              <w:top w:w="100" w:type="dxa"/>
              <w:left w:w="120" w:type="dxa"/>
              <w:bottom w:w="100" w:type="dxa"/>
              <w:right w:w="120" w:type="dxa"/>
            </w:tcMar>
            <w:vAlign w:val="center"/>
          </w:tcPr>
          <w:p w14:paraId="2873B768" w14:textId="77777777" w:rsidR="00FF32BE" w:rsidRPr="00BA4345" w:rsidRDefault="00000000" w:rsidP="00BA4345">
            <w:pPr>
              <w:jc w:val="center"/>
              <w:rPr>
                <w:color w:val="FFFFFF" w:themeColor="background1"/>
              </w:rPr>
            </w:pPr>
            <w:r w:rsidRPr="00BA4345">
              <w:rPr>
                <w:b/>
                <w:bCs/>
                <w:color w:val="FFFFFF" w:themeColor="background1"/>
                <w:sz w:val="20"/>
                <w:szCs w:val="20"/>
              </w:rPr>
              <w:t>Psychological Driver</w:t>
            </w:r>
          </w:p>
        </w:tc>
        <w:tc>
          <w:tcPr>
            <w:tcW w:w="0" w:type="auto"/>
            <w:shd w:val="clear" w:color="auto" w:fill="6B1D2B"/>
            <w:tcMar>
              <w:top w:w="100" w:type="dxa"/>
              <w:left w:w="120" w:type="dxa"/>
              <w:bottom w:w="100" w:type="dxa"/>
              <w:right w:w="120" w:type="dxa"/>
            </w:tcMar>
            <w:vAlign w:val="center"/>
          </w:tcPr>
          <w:p w14:paraId="7A4FD736" w14:textId="77777777" w:rsidR="00FF32BE" w:rsidRPr="00BA4345" w:rsidRDefault="00000000" w:rsidP="00BA4345">
            <w:pPr>
              <w:jc w:val="center"/>
              <w:rPr>
                <w:color w:val="FFFFFF" w:themeColor="background1"/>
              </w:rPr>
            </w:pPr>
            <w:r w:rsidRPr="00BA4345">
              <w:rPr>
                <w:b/>
                <w:bCs/>
                <w:color w:val="FFFFFF" w:themeColor="background1"/>
                <w:sz w:val="20"/>
                <w:szCs w:val="20"/>
              </w:rPr>
              <w:t>Socio-Cultural Driver</w:t>
            </w:r>
          </w:p>
        </w:tc>
      </w:tr>
      <w:tr w:rsidR="00C73D78" w:rsidRPr="00BA4345" w14:paraId="020C64EC" w14:textId="77777777" w:rsidTr="00A31FD3">
        <w:tc>
          <w:tcPr>
            <w:tcW w:w="0" w:type="auto"/>
            <w:tcMar>
              <w:top w:w="100" w:type="dxa"/>
              <w:left w:w="120" w:type="dxa"/>
              <w:bottom w:w="100" w:type="dxa"/>
              <w:right w:w="120" w:type="dxa"/>
            </w:tcMar>
          </w:tcPr>
          <w:p w14:paraId="752F051B" w14:textId="728D1AAC" w:rsidR="00C73D78" w:rsidRPr="00C73D78" w:rsidRDefault="00C73D78" w:rsidP="00C73D78">
            <w:pPr>
              <w:rPr>
                <w:color w:val="000000" w:themeColor="text1"/>
                <w:sz w:val="20"/>
                <w:szCs w:val="20"/>
              </w:rPr>
            </w:pPr>
            <w:r w:rsidRPr="00C73D78">
              <w:rPr>
                <w:sz w:val="20"/>
                <w:szCs w:val="20"/>
              </w:rPr>
              <w:t>Established industrialist families (Delhi NCR, Mumbai)</w:t>
            </w:r>
          </w:p>
        </w:tc>
        <w:tc>
          <w:tcPr>
            <w:tcW w:w="0" w:type="auto"/>
            <w:tcMar>
              <w:top w:w="100" w:type="dxa"/>
              <w:left w:w="120" w:type="dxa"/>
              <w:bottom w:w="100" w:type="dxa"/>
              <w:right w:w="120" w:type="dxa"/>
            </w:tcMar>
          </w:tcPr>
          <w:p w14:paraId="27E3C410" w14:textId="12D6DE5A" w:rsidR="00C73D78" w:rsidRPr="00C73D78" w:rsidRDefault="00C73D78" w:rsidP="00C73D78">
            <w:pPr>
              <w:rPr>
                <w:color w:val="000000" w:themeColor="text1"/>
                <w:sz w:val="20"/>
                <w:szCs w:val="20"/>
              </w:rPr>
            </w:pPr>
            <w:r w:rsidRPr="00C73D78">
              <w:rPr>
                <w:sz w:val="20"/>
                <w:szCs w:val="20"/>
              </w:rPr>
              <w:t>Legacy and status reinforcement</w:t>
            </w:r>
          </w:p>
        </w:tc>
        <w:tc>
          <w:tcPr>
            <w:tcW w:w="0" w:type="auto"/>
            <w:tcMar>
              <w:top w:w="100" w:type="dxa"/>
              <w:left w:w="120" w:type="dxa"/>
              <w:bottom w:w="100" w:type="dxa"/>
              <w:right w:w="120" w:type="dxa"/>
            </w:tcMar>
          </w:tcPr>
          <w:p w14:paraId="67E558FA" w14:textId="7AFB21B9" w:rsidR="00C73D78" w:rsidRPr="00C73D78" w:rsidRDefault="00C73D78" w:rsidP="00C73D78">
            <w:pPr>
              <w:rPr>
                <w:color w:val="000000" w:themeColor="text1"/>
                <w:sz w:val="20"/>
                <w:szCs w:val="20"/>
              </w:rPr>
            </w:pPr>
            <w:r w:rsidRPr="00C73D78">
              <w:rPr>
                <w:sz w:val="20"/>
                <w:szCs w:val="20"/>
              </w:rPr>
              <w:t>Self-actualization needs (Maslow, 1943), and esteem needs</w:t>
            </w:r>
          </w:p>
        </w:tc>
        <w:tc>
          <w:tcPr>
            <w:tcW w:w="0" w:type="auto"/>
            <w:tcMar>
              <w:top w:w="100" w:type="dxa"/>
              <w:left w:w="120" w:type="dxa"/>
              <w:bottom w:w="100" w:type="dxa"/>
              <w:right w:w="120" w:type="dxa"/>
            </w:tcMar>
          </w:tcPr>
          <w:p w14:paraId="64934D61" w14:textId="1FFB5886" w:rsidR="00C73D78" w:rsidRPr="00C73D78" w:rsidRDefault="00C73D78" w:rsidP="00C73D78">
            <w:pPr>
              <w:rPr>
                <w:color w:val="000000" w:themeColor="text1"/>
                <w:sz w:val="20"/>
                <w:szCs w:val="20"/>
              </w:rPr>
            </w:pPr>
            <w:r w:rsidRPr="00C73D78">
              <w:rPr>
                <w:sz w:val="20"/>
                <w:szCs w:val="20"/>
              </w:rPr>
              <w:t>Family and community display; high power distance</w:t>
            </w:r>
          </w:p>
        </w:tc>
      </w:tr>
      <w:tr w:rsidR="00C73D78" w:rsidRPr="00BA4345" w14:paraId="1D9A96C9" w14:textId="77777777" w:rsidTr="00A31FD3">
        <w:tc>
          <w:tcPr>
            <w:tcW w:w="0" w:type="auto"/>
            <w:tcMar>
              <w:top w:w="100" w:type="dxa"/>
              <w:left w:w="120" w:type="dxa"/>
              <w:bottom w:w="100" w:type="dxa"/>
              <w:right w:w="120" w:type="dxa"/>
            </w:tcMar>
          </w:tcPr>
          <w:p w14:paraId="30886DAE" w14:textId="3904B312" w:rsidR="00C73D78" w:rsidRPr="00C73D78" w:rsidRDefault="00C73D78" w:rsidP="00C73D78">
            <w:pPr>
              <w:rPr>
                <w:color w:val="000000" w:themeColor="text1"/>
                <w:sz w:val="20"/>
                <w:szCs w:val="20"/>
              </w:rPr>
            </w:pPr>
            <w:r w:rsidRPr="00C73D78">
              <w:rPr>
                <w:sz w:val="20"/>
                <w:szCs w:val="20"/>
              </w:rPr>
              <w:t>Young tech entrepreneurs &amp; executives (&lt;45, Bengaluru, Mumbai)</w:t>
            </w:r>
          </w:p>
        </w:tc>
        <w:tc>
          <w:tcPr>
            <w:tcW w:w="0" w:type="auto"/>
            <w:tcMar>
              <w:top w:w="100" w:type="dxa"/>
              <w:left w:w="120" w:type="dxa"/>
              <w:bottom w:w="100" w:type="dxa"/>
              <w:right w:w="120" w:type="dxa"/>
            </w:tcMar>
          </w:tcPr>
          <w:p w14:paraId="7CE46BAD" w14:textId="65CCC218" w:rsidR="00C73D78" w:rsidRPr="00C73D78" w:rsidRDefault="00C73D78" w:rsidP="00C73D78">
            <w:pPr>
              <w:rPr>
                <w:color w:val="000000" w:themeColor="text1"/>
                <w:sz w:val="20"/>
                <w:szCs w:val="20"/>
              </w:rPr>
            </w:pPr>
            <w:r w:rsidRPr="00C73D78">
              <w:rPr>
                <w:sz w:val="20"/>
                <w:szCs w:val="20"/>
              </w:rPr>
              <w:t>Personal achievement signaling</w:t>
            </w:r>
          </w:p>
        </w:tc>
        <w:tc>
          <w:tcPr>
            <w:tcW w:w="0" w:type="auto"/>
            <w:tcMar>
              <w:top w:w="100" w:type="dxa"/>
              <w:left w:w="120" w:type="dxa"/>
              <w:bottom w:w="100" w:type="dxa"/>
              <w:right w:w="120" w:type="dxa"/>
            </w:tcMar>
          </w:tcPr>
          <w:p w14:paraId="6203B6EB" w14:textId="1918B535" w:rsidR="00C73D78" w:rsidRPr="00C73D78" w:rsidRDefault="00C73D78" w:rsidP="00C73D78">
            <w:pPr>
              <w:rPr>
                <w:color w:val="000000" w:themeColor="text1"/>
                <w:sz w:val="20"/>
                <w:szCs w:val="20"/>
              </w:rPr>
            </w:pPr>
            <w:r w:rsidRPr="00C73D78">
              <w:rPr>
                <w:sz w:val="20"/>
                <w:szCs w:val="20"/>
              </w:rPr>
              <w:t>Self-congruity and achievement orientation (</w:t>
            </w:r>
            <w:proofErr w:type="spellStart"/>
            <w:r w:rsidRPr="00C73D78">
              <w:rPr>
                <w:sz w:val="20"/>
                <w:szCs w:val="20"/>
              </w:rPr>
              <w:t>Sirgy</w:t>
            </w:r>
            <w:proofErr w:type="spellEnd"/>
            <w:r w:rsidRPr="00C73D78">
              <w:rPr>
                <w:sz w:val="20"/>
                <w:szCs w:val="20"/>
              </w:rPr>
              <w:t>, 1982)</w:t>
            </w:r>
          </w:p>
        </w:tc>
        <w:tc>
          <w:tcPr>
            <w:tcW w:w="0" w:type="auto"/>
            <w:tcMar>
              <w:top w:w="100" w:type="dxa"/>
              <w:left w:w="120" w:type="dxa"/>
              <w:bottom w:w="100" w:type="dxa"/>
              <w:right w:w="120" w:type="dxa"/>
            </w:tcMar>
          </w:tcPr>
          <w:p w14:paraId="438D44F0" w14:textId="29E15A59" w:rsidR="00C73D78" w:rsidRPr="00C73D78" w:rsidRDefault="00C73D78" w:rsidP="00C73D78">
            <w:pPr>
              <w:rPr>
                <w:color w:val="000000" w:themeColor="text1"/>
                <w:sz w:val="20"/>
                <w:szCs w:val="20"/>
              </w:rPr>
            </w:pPr>
            <w:r w:rsidRPr="00C73D78">
              <w:rPr>
                <w:sz w:val="20"/>
                <w:szCs w:val="20"/>
              </w:rPr>
              <w:t>Peer and online community validation</w:t>
            </w:r>
          </w:p>
        </w:tc>
      </w:tr>
      <w:tr w:rsidR="00C73D78" w:rsidRPr="00BA4345" w14:paraId="7788314F" w14:textId="77777777" w:rsidTr="00A31FD3">
        <w:tc>
          <w:tcPr>
            <w:tcW w:w="0" w:type="auto"/>
            <w:tcMar>
              <w:top w:w="100" w:type="dxa"/>
              <w:left w:w="120" w:type="dxa"/>
              <w:bottom w:w="100" w:type="dxa"/>
              <w:right w:w="120" w:type="dxa"/>
            </w:tcMar>
          </w:tcPr>
          <w:p w14:paraId="4E977090" w14:textId="05C3000C" w:rsidR="00C73D78" w:rsidRPr="00C73D78" w:rsidRDefault="00C73D78" w:rsidP="00C73D78">
            <w:pPr>
              <w:rPr>
                <w:color w:val="000000" w:themeColor="text1"/>
                <w:sz w:val="20"/>
                <w:szCs w:val="20"/>
              </w:rPr>
            </w:pPr>
            <w:r w:rsidRPr="00C73D78">
              <w:rPr>
                <w:sz w:val="20"/>
                <w:szCs w:val="20"/>
              </w:rPr>
              <w:t>NRIs / Globally mobile buyers.</w:t>
            </w:r>
          </w:p>
        </w:tc>
        <w:tc>
          <w:tcPr>
            <w:tcW w:w="0" w:type="auto"/>
            <w:tcMar>
              <w:top w:w="100" w:type="dxa"/>
              <w:left w:w="120" w:type="dxa"/>
              <w:bottom w:w="100" w:type="dxa"/>
              <w:right w:w="120" w:type="dxa"/>
            </w:tcMar>
          </w:tcPr>
          <w:p w14:paraId="22C63276" w14:textId="3A25432E" w:rsidR="00C73D78" w:rsidRPr="00C73D78" w:rsidRDefault="00C73D78" w:rsidP="00C73D78">
            <w:pPr>
              <w:rPr>
                <w:color w:val="000000" w:themeColor="text1"/>
                <w:sz w:val="20"/>
                <w:szCs w:val="20"/>
              </w:rPr>
            </w:pPr>
            <w:r w:rsidRPr="00C73D78">
              <w:rPr>
                <w:sz w:val="20"/>
                <w:szCs w:val="20"/>
              </w:rPr>
              <w:t>Global lifestyle continuity</w:t>
            </w:r>
          </w:p>
        </w:tc>
        <w:tc>
          <w:tcPr>
            <w:tcW w:w="0" w:type="auto"/>
            <w:tcMar>
              <w:top w:w="100" w:type="dxa"/>
              <w:left w:w="120" w:type="dxa"/>
              <w:bottom w:w="100" w:type="dxa"/>
              <w:right w:w="120" w:type="dxa"/>
            </w:tcMar>
          </w:tcPr>
          <w:p w14:paraId="288A8CCB" w14:textId="7E7AAEF0" w:rsidR="00C73D78" w:rsidRPr="00C73D78" w:rsidRDefault="00C73D78" w:rsidP="00C73D78">
            <w:pPr>
              <w:rPr>
                <w:color w:val="000000" w:themeColor="text1"/>
                <w:sz w:val="20"/>
                <w:szCs w:val="20"/>
              </w:rPr>
            </w:pPr>
            <w:r w:rsidRPr="00C73D78">
              <w:rPr>
                <w:sz w:val="20"/>
                <w:szCs w:val="20"/>
              </w:rPr>
              <w:t>Self-actualization, exclusivity</w:t>
            </w:r>
          </w:p>
        </w:tc>
        <w:tc>
          <w:tcPr>
            <w:tcW w:w="0" w:type="auto"/>
            <w:tcMar>
              <w:top w:w="100" w:type="dxa"/>
              <w:left w:w="120" w:type="dxa"/>
              <w:bottom w:w="100" w:type="dxa"/>
              <w:right w:w="120" w:type="dxa"/>
            </w:tcMar>
          </w:tcPr>
          <w:p w14:paraId="66481CDD" w14:textId="3D242EA6" w:rsidR="00C73D78" w:rsidRPr="00C73D78" w:rsidRDefault="00C73D78" w:rsidP="00C73D78">
            <w:pPr>
              <w:rPr>
                <w:color w:val="000000" w:themeColor="text1"/>
                <w:sz w:val="20"/>
                <w:szCs w:val="20"/>
              </w:rPr>
            </w:pPr>
            <w:r w:rsidRPr="00C73D78">
              <w:rPr>
                <w:sz w:val="20"/>
                <w:szCs w:val="20"/>
              </w:rPr>
              <w:t>International identification; consistency of services;</w:t>
            </w:r>
          </w:p>
        </w:tc>
      </w:tr>
    </w:tbl>
    <w:p w14:paraId="16AD56E9" w14:textId="77777777" w:rsidR="00FF32BE" w:rsidRPr="00BA4345" w:rsidRDefault="00000000" w:rsidP="00DB09E1">
      <w:pPr>
        <w:pStyle w:val="Heading2"/>
        <w:spacing w:before="260" w:after="140"/>
        <w:rPr>
          <w:color w:val="000000" w:themeColor="text1"/>
        </w:rPr>
      </w:pPr>
      <w:bookmarkStart w:id="9" w:name="_Toc236834054"/>
      <w:r w:rsidRPr="00BA4345">
        <w:rPr>
          <w:b/>
          <w:bCs/>
          <w:color w:val="000000" w:themeColor="text1"/>
        </w:rPr>
        <w:t>Part 2: Proposed Strategies on the Consumer Decision-Making Process</w:t>
      </w:r>
      <w:bookmarkEnd w:id="9"/>
    </w:p>
    <w:p w14:paraId="12EBD3A8" w14:textId="77777777" w:rsidR="00FF32BE" w:rsidRPr="00BA4345" w:rsidRDefault="00000000" w:rsidP="00DB09E1">
      <w:pPr>
        <w:pStyle w:val="Heading3"/>
        <w:spacing w:before="200" w:after="120"/>
        <w:rPr>
          <w:color w:val="000000" w:themeColor="text1"/>
        </w:rPr>
      </w:pPr>
      <w:bookmarkStart w:id="10" w:name="_Toc236834055"/>
      <w:r w:rsidRPr="00BA4345">
        <w:rPr>
          <w:b/>
          <w:bCs/>
          <w:i/>
          <w:iCs/>
          <w:color w:val="000000" w:themeColor="text1"/>
          <w:sz w:val="23"/>
          <w:szCs w:val="23"/>
        </w:rPr>
        <w:t>Problem Recognition</w:t>
      </w:r>
      <w:bookmarkEnd w:id="10"/>
    </w:p>
    <w:p w14:paraId="7C23918B" w14:textId="25C08B6F" w:rsidR="00FF32BE" w:rsidRPr="00BA4345" w:rsidRDefault="00000000" w:rsidP="00DB09E1">
      <w:pPr>
        <w:spacing w:after="200"/>
        <w:jc w:val="both"/>
        <w:rPr>
          <w:color w:val="000000" w:themeColor="text1"/>
        </w:rPr>
      </w:pPr>
      <w:r w:rsidRPr="00BA4345">
        <w:rPr>
          <w:color w:val="000000" w:themeColor="text1"/>
        </w:rPr>
        <w:t xml:space="preserve">Bentley India should design problem-recognition triggers around the emotional, status-driven needs identified above rather than functional advertising. Experiential activations, including invitation-only previews and motorsport-linked events, are consistent with observed patterns in India's ultra-luxury </w:t>
      </w:r>
      <w:r w:rsidRPr="00BA4345">
        <w:rPr>
          <w:color w:val="000000" w:themeColor="text1"/>
        </w:rPr>
        <w:lastRenderedPageBreak/>
        <w:t xml:space="preserve">segment, where "concierge-led sales journeys, limited editions, and </w:t>
      </w:r>
      <w:r w:rsidR="00297993" w:rsidRPr="00BA4345">
        <w:rPr>
          <w:color w:val="000000" w:themeColor="text1"/>
        </w:rPr>
        <w:t>customization</w:t>
      </w:r>
      <w:r w:rsidRPr="00BA4345">
        <w:rPr>
          <w:color w:val="000000" w:themeColor="text1"/>
        </w:rPr>
        <w:t xml:space="preserve"> program are driving demand" (IMARC Group, 2026). BMW Group India's </w:t>
      </w:r>
      <w:r w:rsidR="00CF7FBE" w:rsidRPr="00BA4345">
        <w:rPr>
          <w:color w:val="000000" w:themeColor="text1"/>
        </w:rPr>
        <w:t>Retail. NEXT</w:t>
      </w:r>
      <w:r w:rsidRPr="00BA4345">
        <w:rPr>
          <w:color w:val="000000" w:themeColor="text1"/>
        </w:rPr>
        <w:t xml:space="preserve"> showroom in Delhi already blends immersive digital tools with concierge-style engagement (IMARC Group, 2026), setting a benchmark Bentley must match. Bentley's own showroom strategy, locating its Mumbai facility within The Galleria at the Trident Hotel and its Bengaluru facility within Indraprastha Invictus (Bentley Media, 2025b), is an appropriate sensory-trigger approach, positioning the brand within spaces its target consumers already associate with prestige. Live Mulliner </w:t>
      </w:r>
      <w:r w:rsidR="00297993" w:rsidRPr="00BA4345">
        <w:rPr>
          <w:color w:val="000000" w:themeColor="text1"/>
        </w:rPr>
        <w:t>customization</w:t>
      </w:r>
      <w:r w:rsidRPr="00BA4345">
        <w:rPr>
          <w:color w:val="000000" w:themeColor="text1"/>
        </w:rPr>
        <w:t xml:space="preserve"> demonstrations and curated launch events can make ownership aspiration tangible rather than abstract.</w:t>
      </w:r>
    </w:p>
    <w:p w14:paraId="7B938691" w14:textId="77777777" w:rsidR="00FF32BE" w:rsidRPr="00BA4345" w:rsidRDefault="00000000" w:rsidP="00DB09E1">
      <w:pPr>
        <w:pStyle w:val="Heading3"/>
        <w:spacing w:before="200" w:after="120"/>
        <w:rPr>
          <w:color w:val="000000" w:themeColor="text1"/>
        </w:rPr>
      </w:pPr>
      <w:bookmarkStart w:id="11" w:name="_Toc236834056"/>
      <w:r w:rsidRPr="00BA4345">
        <w:rPr>
          <w:b/>
          <w:bCs/>
          <w:i/>
          <w:iCs/>
          <w:color w:val="000000" w:themeColor="text1"/>
          <w:sz w:val="23"/>
          <w:szCs w:val="23"/>
        </w:rPr>
        <w:t>Information Search and Evaluation of Alternatives</w:t>
      </w:r>
      <w:bookmarkEnd w:id="11"/>
    </w:p>
    <w:p w14:paraId="659E594B" w14:textId="39B1B07F" w:rsidR="00FF32BE" w:rsidRPr="00BA4345" w:rsidRDefault="001F10BE" w:rsidP="001F10BE">
      <w:pPr>
        <w:spacing w:after="200"/>
        <w:jc w:val="both"/>
        <w:rPr>
          <w:color w:val="000000" w:themeColor="text1"/>
        </w:rPr>
      </w:pPr>
      <w:r w:rsidRPr="001F10BE">
        <w:rPr>
          <w:color w:val="000000" w:themeColor="text1"/>
        </w:rPr>
        <w:t>The luxury automotive research journey has shifted to digital: Car shoppers spend over 90 per cent of their time on social media, and more than a third consult specific content produced by influencers during the decision-making process (Influencer Marketing Factory, 2025). What makes the name credible and why. Trusted sources should play a combination of influential brand voices who are credentialled in the industry and platform appropriate content: executives trust narratives on LinkedIn whereas a wider affluent audience responds to short-form video showing the emotional dimension of car ownership (AWISEE, 2025). Exclusivity, customization depth, after-sales quality and resale confidence, not just the price, matter to the luxury consumer in India</w:t>
      </w:r>
      <w:r>
        <w:rPr>
          <w:color w:val="000000" w:themeColor="text1"/>
        </w:rPr>
        <w:t xml:space="preserve"> </w:t>
      </w:r>
      <w:r w:rsidRPr="001F10BE">
        <w:rPr>
          <w:color w:val="000000" w:themeColor="text1"/>
        </w:rPr>
        <w:t xml:space="preserve">focusing the post-purchase experience of reuse, repurpose, </w:t>
      </w:r>
      <w:r w:rsidR="009505BC" w:rsidRPr="001F10BE">
        <w:rPr>
          <w:color w:val="000000" w:themeColor="text1"/>
        </w:rPr>
        <w:t>reportioned</w:t>
      </w:r>
      <w:r w:rsidRPr="001F10BE">
        <w:rPr>
          <w:color w:val="000000" w:themeColor="text1"/>
        </w:rPr>
        <w:t>, recirculate, and recycle</w:t>
      </w:r>
      <w:r>
        <w:rPr>
          <w:color w:val="000000" w:themeColor="text1"/>
        </w:rPr>
        <w:t xml:space="preserve"> </w:t>
      </w:r>
      <w:r w:rsidRPr="001F10BE">
        <w:rPr>
          <w:color w:val="000000" w:themeColor="text1"/>
        </w:rPr>
        <w:t>clearly resonating with the respondents as well (Agrawal et al., 2023). Therefore, the potential prospects of building a relationship between the journalists and the creator should be put at the top of the list for Bentley India, as trust-based content has proven less promotional and more valuable to users than short-term ad spend (</w:t>
      </w:r>
      <w:proofErr w:type="spellStart"/>
      <w:r w:rsidRPr="001F10BE">
        <w:rPr>
          <w:color w:val="000000" w:themeColor="text1"/>
        </w:rPr>
        <w:t>Fullpath</w:t>
      </w:r>
      <w:proofErr w:type="spellEnd"/>
      <w:r w:rsidRPr="001F10BE">
        <w:rPr>
          <w:color w:val="000000" w:themeColor="text1"/>
        </w:rPr>
        <w:t>, 2024</w:t>
      </w:r>
      <w:r w:rsidR="00000000" w:rsidRPr="00BA4345">
        <w:rPr>
          <w:color w:val="000000" w:themeColor="text1"/>
        </w:rPr>
        <w:t>).</w:t>
      </w:r>
    </w:p>
    <w:p w14:paraId="06D46C63" w14:textId="77777777" w:rsidR="00FF32BE" w:rsidRPr="00BA4345" w:rsidRDefault="00000000" w:rsidP="00DB09E1">
      <w:pPr>
        <w:pStyle w:val="Heading3"/>
        <w:spacing w:before="200" w:after="120"/>
        <w:rPr>
          <w:color w:val="000000" w:themeColor="text1"/>
        </w:rPr>
      </w:pPr>
      <w:bookmarkStart w:id="12" w:name="_Toc236834057"/>
      <w:r w:rsidRPr="00BA4345">
        <w:rPr>
          <w:b/>
          <w:bCs/>
          <w:i/>
          <w:iCs/>
          <w:color w:val="000000" w:themeColor="text1"/>
          <w:sz w:val="23"/>
          <w:szCs w:val="23"/>
        </w:rPr>
        <w:t>Purchase Decision</w:t>
      </w:r>
      <w:bookmarkEnd w:id="12"/>
    </w:p>
    <w:p w14:paraId="1E4ED926" w14:textId="7E5ED1A1" w:rsidR="00FF32BE" w:rsidRPr="00BA4345" w:rsidRDefault="001F10BE" w:rsidP="001F10BE">
      <w:pPr>
        <w:spacing w:after="200"/>
        <w:jc w:val="both"/>
        <w:rPr>
          <w:color w:val="000000" w:themeColor="text1"/>
        </w:rPr>
      </w:pPr>
      <w:r w:rsidRPr="001F10BE">
        <w:rPr>
          <w:color w:val="000000" w:themeColor="text1"/>
        </w:rPr>
        <w:t>Brand reputation is still the focus, but it is increasingly balance by convenience such as financing, delivery periods, after sales depth etc., at the point of purchasing. The national sales company model is the initiative of Bentley India with the aim of achieving uniform national accessibility with the slogan "a buyer in Bengaluru can purchase any Bentley vehicle from Delhi or Mumbai, without any constraints" (Autocar India, 2026). This reduces friction often seen in importer-led retailing. It enhances the positive market growth rate witnessed in Figure 3 where brand India's luxury car market is predicted to grow from USD 4.2 billion in 2025 to USD 9.19 billion by 2032 (</w:t>
      </w:r>
      <w:proofErr w:type="spellStart"/>
      <w:r w:rsidRPr="001F10BE">
        <w:rPr>
          <w:color w:val="000000" w:themeColor="text1"/>
        </w:rPr>
        <w:t>MarkNtel</w:t>
      </w:r>
      <w:proofErr w:type="spellEnd"/>
      <w:r w:rsidRPr="001F10BE">
        <w:rPr>
          <w:color w:val="000000" w:themeColor="text1"/>
        </w:rPr>
        <w:t xml:space="preserve"> Advisors, 2026a</w:t>
      </w:r>
      <w:r w:rsidR="00000000" w:rsidRPr="00BA4345">
        <w:rPr>
          <w:color w:val="000000" w:themeColor="text1"/>
        </w:rPr>
        <w:t>).</w:t>
      </w:r>
    </w:p>
    <w:p w14:paraId="51ED4FB6" w14:textId="77777777" w:rsidR="00FF32BE" w:rsidRPr="00BA4345" w:rsidRDefault="00000000" w:rsidP="00DB09E1">
      <w:pPr>
        <w:spacing w:before="200"/>
        <w:jc w:val="center"/>
        <w:rPr>
          <w:color w:val="000000" w:themeColor="text1"/>
        </w:rPr>
      </w:pPr>
      <w:r w:rsidRPr="00BA4345">
        <w:rPr>
          <w:noProof/>
          <w:color w:val="000000" w:themeColor="text1"/>
        </w:rPr>
        <w:drawing>
          <wp:inline distT="0" distB="0" distL="0" distR="0" wp14:anchorId="73C3D217" wp14:editId="7C7D0B4A">
            <wp:extent cx="4095750" cy="2247900"/>
            <wp:effectExtent l="0" t="0" r="0" b="0"/>
            <wp:docPr id="2055303716" name="Picture 205530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b="5976"/>
                    <a:stretch>
                      <a:fillRect/>
                    </a:stretch>
                  </pic:blipFill>
                  <pic:spPr bwMode="auto">
                    <a:xfrm>
                      <a:off x="0" y="0"/>
                      <a:ext cx="4095750" cy="2247900"/>
                    </a:xfrm>
                    <a:prstGeom prst="rect">
                      <a:avLst/>
                    </a:prstGeom>
                    <a:ln>
                      <a:noFill/>
                    </a:ln>
                    <a:extLst>
                      <a:ext uri="{53640926-AAD7-44D8-BBD7-CCE9431645EC}">
                        <a14:shadowObscured xmlns:a14="http://schemas.microsoft.com/office/drawing/2010/main"/>
                      </a:ext>
                    </a:extLst>
                  </pic:spPr>
                </pic:pic>
              </a:graphicData>
            </a:graphic>
          </wp:inline>
        </w:drawing>
      </w:r>
    </w:p>
    <w:p w14:paraId="4D6AE5C6" w14:textId="77777777" w:rsidR="00CF7FBE" w:rsidRDefault="00000000" w:rsidP="00DB09E1">
      <w:pPr>
        <w:spacing w:before="80" w:after="240"/>
        <w:jc w:val="center"/>
        <w:rPr>
          <w:b/>
          <w:bCs/>
          <w:i/>
          <w:iCs/>
          <w:color w:val="000000" w:themeColor="text1"/>
          <w:sz w:val="20"/>
          <w:szCs w:val="20"/>
        </w:rPr>
      </w:pPr>
      <w:r w:rsidRPr="00BA4345">
        <w:rPr>
          <w:b/>
          <w:bCs/>
          <w:i/>
          <w:iCs/>
          <w:color w:val="000000" w:themeColor="text1"/>
          <w:sz w:val="20"/>
          <w:szCs w:val="20"/>
        </w:rPr>
        <w:t xml:space="preserve">Figure 3: India's Luxury Car Market: Projected Size, 2025-2032 </w:t>
      </w:r>
    </w:p>
    <w:p w14:paraId="1817C8D8" w14:textId="1211BC20" w:rsidR="00FF32BE" w:rsidRPr="00BA4345" w:rsidRDefault="00000000" w:rsidP="00DB09E1">
      <w:pPr>
        <w:spacing w:before="80" w:after="240"/>
        <w:jc w:val="center"/>
        <w:rPr>
          <w:color w:val="000000" w:themeColor="text1"/>
        </w:rPr>
      </w:pPr>
      <w:r w:rsidRPr="00BA4345">
        <w:rPr>
          <w:b/>
          <w:bCs/>
          <w:i/>
          <w:iCs/>
          <w:color w:val="000000" w:themeColor="text1"/>
          <w:sz w:val="20"/>
          <w:szCs w:val="20"/>
        </w:rPr>
        <w:t xml:space="preserve">(Source: </w:t>
      </w:r>
      <w:proofErr w:type="spellStart"/>
      <w:r w:rsidRPr="00BA4345">
        <w:rPr>
          <w:b/>
          <w:bCs/>
          <w:i/>
          <w:iCs/>
          <w:color w:val="000000" w:themeColor="text1"/>
          <w:sz w:val="20"/>
          <w:szCs w:val="20"/>
        </w:rPr>
        <w:t>MarkNtel</w:t>
      </w:r>
      <w:proofErr w:type="spellEnd"/>
      <w:r w:rsidRPr="00BA4345">
        <w:rPr>
          <w:b/>
          <w:bCs/>
          <w:i/>
          <w:iCs/>
          <w:color w:val="000000" w:themeColor="text1"/>
          <w:sz w:val="20"/>
          <w:szCs w:val="20"/>
        </w:rPr>
        <w:t xml:space="preserve"> Advisors, 2026a; 2026b)</w:t>
      </w:r>
    </w:p>
    <w:p w14:paraId="6380C422" w14:textId="02F3958F" w:rsidR="00FF32BE" w:rsidRPr="00BA4345" w:rsidRDefault="001F10BE" w:rsidP="001F10BE">
      <w:pPr>
        <w:spacing w:after="200"/>
        <w:jc w:val="both"/>
        <w:rPr>
          <w:color w:val="000000" w:themeColor="text1"/>
        </w:rPr>
      </w:pPr>
      <w:r w:rsidRPr="001F10BE">
        <w:rPr>
          <w:color w:val="000000" w:themeColor="text1"/>
        </w:rPr>
        <w:lastRenderedPageBreak/>
        <w:t xml:space="preserve">Peer influence is also important; the initial Bentley clients become unofficial brand ambassadors among the closely-knit UHNI customer base and thus referral </w:t>
      </w:r>
      <w:r w:rsidRPr="001F10BE">
        <w:rPr>
          <w:color w:val="000000" w:themeColor="text1"/>
        </w:rPr>
        <w:t>companies are</w:t>
      </w:r>
      <w:r w:rsidRPr="001F10BE">
        <w:rPr>
          <w:color w:val="000000" w:themeColor="text1"/>
        </w:rPr>
        <w:t xml:space="preserve"> more powerful than discount-based sales to the masses which would cheapen the product. Pricing is already a key plank of the Bentley India case (Autocar India, 2026) and it could go hand-in-hand with more discreet financing options, in addition to a likely coming Free Trade Agreement between India and the UK that will bring duties down on completely built imports (CBUs) (Autocar India, 2026). Post purchase satisfaction in high involvement categories is heavily dependent on service experience meeting the pre purchase expectations: for Bentley, the ownership experience by its new national dealer network will need to always live up to the exclusivity they have created and marketed on the sales journey and for the Bentley brand, word of mouth will displace fair reviews on a small, very tightly connected social network</w:t>
      </w:r>
      <w:r w:rsidR="00000000" w:rsidRPr="00BA4345">
        <w:rPr>
          <w:color w:val="000000" w:themeColor="text1"/>
        </w:rPr>
        <w:t>.</w:t>
      </w:r>
    </w:p>
    <w:p w14:paraId="5DF138FF" w14:textId="77777777" w:rsidR="00FF32BE" w:rsidRPr="00BA4345" w:rsidRDefault="00000000" w:rsidP="00DB09E1">
      <w:pPr>
        <w:pStyle w:val="Heading1"/>
        <w:spacing w:before="320" w:after="160"/>
        <w:rPr>
          <w:color w:val="000000" w:themeColor="text1"/>
        </w:rPr>
      </w:pPr>
      <w:bookmarkStart w:id="13" w:name="_Toc236834058"/>
      <w:r w:rsidRPr="00BA4345">
        <w:rPr>
          <w:b/>
          <w:bCs/>
          <w:color w:val="000000" w:themeColor="text1"/>
          <w:sz w:val="30"/>
          <w:szCs w:val="30"/>
        </w:rPr>
        <w:t>3. Recommendations and Conclusion</w:t>
      </w:r>
      <w:bookmarkEnd w:id="13"/>
    </w:p>
    <w:p w14:paraId="0A247704" w14:textId="010CDEE6" w:rsidR="00FF32BE" w:rsidRPr="00BA4345" w:rsidRDefault="001F10BE" w:rsidP="001F10BE">
      <w:pPr>
        <w:spacing w:after="200"/>
        <w:jc w:val="both"/>
        <w:rPr>
          <w:color w:val="000000" w:themeColor="text1"/>
        </w:rPr>
      </w:pPr>
      <w:r w:rsidRPr="001F10BE">
        <w:rPr>
          <w:color w:val="000000" w:themeColor="text1"/>
        </w:rPr>
        <w:t>The analysis of how Bentley has entered India's ultra-luxury car market documents a consumer segment driven by status and by the desire for self-actualization, influenced psychologically by the types of families using the car, and by the cultural mix of family driven status symbolism and individual digital discovery of the vehicle. Three recommendations follow</w:t>
      </w:r>
      <w:r w:rsidR="00000000" w:rsidRPr="00BA4345">
        <w:rPr>
          <w:color w:val="000000" w:themeColor="text1"/>
        </w:rPr>
        <w:t>.</w:t>
      </w:r>
    </w:p>
    <w:p w14:paraId="33F688E7" w14:textId="52412811" w:rsidR="00FF32BE" w:rsidRPr="00BA4345" w:rsidRDefault="00000000" w:rsidP="001F10BE">
      <w:pPr>
        <w:spacing w:after="200"/>
        <w:jc w:val="both"/>
        <w:rPr>
          <w:color w:val="000000" w:themeColor="text1"/>
        </w:rPr>
      </w:pPr>
      <w:r w:rsidRPr="00BA4345">
        <w:rPr>
          <w:color w:val="000000" w:themeColor="text1"/>
        </w:rPr>
        <w:t xml:space="preserve">First, Bentley India should develop segmented brand communications for its two principal buyer archetypes: heritage-led storytelling </w:t>
      </w:r>
      <w:r w:rsidR="00CF7FBE" w:rsidRPr="00BA4345">
        <w:rPr>
          <w:color w:val="000000" w:themeColor="text1"/>
        </w:rPr>
        <w:t>emphasizing</w:t>
      </w:r>
      <w:r w:rsidRPr="00BA4345">
        <w:rPr>
          <w:color w:val="000000" w:themeColor="text1"/>
        </w:rPr>
        <w:t xml:space="preserve"> craftsmanship and Mulliner </w:t>
      </w:r>
      <w:r w:rsidR="00CF7FBE" w:rsidRPr="00BA4345">
        <w:rPr>
          <w:color w:val="000000" w:themeColor="text1"/>
        </w:rPr>
        <w:t>customization</w:t>
      </w:r>
      <w:r w:rsidRPr="00BA4345">
        <w:rPr>
          <w:color w:val="000000" w:themeColor="text1"/>
        </w:rPr>
        <w:t xml:space="preserve"> for established industrialist families in Delhi NCR and Mumbai, whose decisions remain influenced by family perception (Bhar, Lele and Rao, 2022), and innovation-led storytelling </w:t>
      </w:r>
      <w:r w:rsidR="00CF7FBE" w:rsidRPr="00BA4345">
        <w:rPr>
          <w:color w:val="000000" w:themeColor="text1"/>
        </w:rPr>
        <w:t>emphasizing</w:t>
      </w:r>
      <w:r w:rsidRPr="00BA4345">
        <w:rPr>
          <w:color w:val="000000" w:themeColor="text1"/>
        </w:rPr>
        <w:t xml:space="preserve"> performance and electrification for younger entrepreneurs in Bengaluru, whose decision-making is more self-directed (</w:t>
      </w:r>
      <w:proofErr w:type="spellStart"/>
      <w:r w:rsidR="00261935" w:rsidRPr="00BA4345">
        <w:rPr>
          <w:color w:val="000000" w:themeColor="text1"/>
        </w:rPr>
        <w:t>Fullpath</w:t>
      </w:r>
      <w:proofErr w:type="spellEnd"/>
      <w:r w:rsidR="00261935" w:rsidRPr="00BA4345">
        <w:rPr>
          <w:color w:val="000000" w:themeColor="text1"/>
        </w:rPr>
        <w:t>, 2024</w:t>
      </w:r>
      <w:r w:rsidRPr="00BA4345">
        <w:rPr>
          <w:color w:val="000000" w:themeColor="text1"/>
        </w:rPr>
        <w:t xml:space="preserve">). Second, Bentley India should build a layered digital content strategy combining credentialed influencer partnerships with professional-network content for executives, supported by long-form, trust-building video rather than short promotional advertising (AWISEE, 2025). </w:t>
      </w:r>
      <w:r w:rsidR="001F10BE" w:rsidRPr="001F10BE">
        <w:rPr>
          <w:color w:val="000000" w:themeColor="text1"/>
        </w:rPr>
        <w:t>Third, Bentley India needs to continue working on its product mix based on the local infrastructure requirements, as the availability of the Bentayga and after-sales service are clearly beneficial in the SUV space, where road infrastructure varies drastically depending on the region (Mordor Intelligence, 2026)</w:t>
      </w:r>
      <w:r w:rsidRPr="00BA4345">
        <w:rPr>
          <w:color w:val="000000" w:themeColor="text1"/>
        </w:rPr>
        <w:t>.</w:t>
      </w:r>
    </w:p>
    <w:p w14:paraId="13EEE574" w14:textId="78CA957D" w:rsidR="00FF32BE" w:rsidRPr="00BA4345" w:rsidRDefault="001F10BE" w:rsidP="001F10BE">
      <w:pPr>
        <w:spacing w:after="200"/>
        <w:jc w:val="both"/>
        <w:rPr>
          <w:color w:val="000000" w:themeColor="text1"/>
        </w:rPr>
      </w:pPr>
      <w:r w:rsidRPr="001F10BE">
        <w:rPr>
          <w:color w:val="000000" w:themeColor="text1"/>
        </w:rPr>
        <w:t>The recommendations taken together indicate that ‘Global brand equity’ will not help make Bentley competitive in India. Long-term success requires aligning heritage with locally resonating status symbolism, promoting and offering new ways for wealthy digital-first customers to engage with the brand on channels they trust, and adjusting the retail experience, product flexibility and price discipline to the psychological and socio-cultural triggers uncovered in this report. The recommendations also have feasibility constraints: despite marketing, no volume will be achieved in the near term with the current three-city dealer network, and any FTA-imposed price reduction will require trade negotiations outside Bentley's hands which must be executed at some point beyond his current control. However, and this has been noted earlier, India's numerous ultra-high-net-worth individuals are expected to expand by 50</w:t>
      </w:r>
      <w:r w:rsidR="009505BC">
        <w:rPr>
          <w:color w:val="000000" w:themeColor="text1"/>
        </w:rPr>
        <w:t>%</w:t>
      </w:r>
      <w:r w:rsidRPr="001F10BE">
        <w:rPr>
          <w:color w:val="000000" w:themeColor="text1"/>
        </w:rPr>
        <w:t xml:space="preserve"> further by 2028, and even as a paltry per cent share of the entire vehicle sales market, growing succulent brand image is proving rewarding for those who see the sales mechanism as a social process</w:t>
      </w:r>
      <w:r w:rsidR="00000000" w:rsidRPr="00BA4345">
        <w:rPr>
          <w:color w:val="000000" w:themeColor="text1"/>
        </w:rPr>
        <w:t>.</w:t>
      </w:r>
    </w:p>
    <w:p w14:paraId="4EE55D52" w14:textId="77777777" w:rsidR="00FF32BE" w:rsidRPr="00BA4345" w:rsidRDefault="00000000" w:rsidP="00DB09E1">
      <w:pPr>
        <w:rPr>
          <w:color w:val="000000" w:themeColor="text1"/>
        </w:rPr>
      </w:pPr>
      <w:r w:rsidRPr="00BA4345">
        <w:rPr>
          <w:color w:val="000000" w:themeColor="text1"/>
        </w:rPr>
        <w:br w:type="page"/>
      </w:r>
    </w:p>
    <w:p w14:paraId="5039E5E2" w14:textId="77777777" w:rsidR="00FF32BE" w:rsidRPr="00BA4345" w:rsidRDefault="00000000" w:rsidP="00DB09E1">
      <w:pPr>
        <w:pStyle w:val="Heading1"/>
        <w:spacing w:before="320" w:after="160"/>
        <w:rPr>
          <w:color w:val="000000" w:themeColor="text1"/>
        </w:rPr>
      </w:pPr>
      <w:bookmarkStart w:id="14" w:name="_Toc236834059"/>
      <w:r w:rsidRPr="00BA4345">
        <w:rPr>
          <w:b/>
          <w:bCs/>
          <w:color w:val="000000" w:themeColor="text1"/>
          <w:sz w:val="30"/>
          <w:szCs w:val="30"/>
        </w:rPr>
        <w:lastRenderedPageBreak/>
        <w:t>References</w:t>
      </w:r>
      <w:bookmarkEnd w:id="14"/>
    </w:p>
    <w:p w14:paraId="512608B4"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Agrawal, C., Duggal, T., Shukla, V., &amp; </w:t>
      </w:r>
      <w:proofErr w:type="spellStart"/>
      <w:r w:rsidRPr="00BA4345">
        <w:rPr>
          <w:color w:val="000000" w:themeColor="text1"/>
        </w:rPr>
        <w:t>Dohroo</w:t>
      </w:r>
      <w:proofErr w:type="spellEnd"/>
      <w:r w:rsidRPr="00BA4345">
        <w:rPr>
          <w:color w:val="000000" w:themeColor="text1"/>
        </w:rPr>
        <w:t xml:space="preserve">, M. (2023). Analyzing the correlation between social media influencers and customers' intention to buy in the luxury market. </w:t>
      </w:r>
      <w:r w:rsidRPr="00BA4345">
        <w:rPr>
          <w:i/>
          <w:iCs/>
          <w:color w:val="000000" w:themeColor="text1"/>
        </w:rPr>
        <w:t>Indian Journal of Marketing, 53</w:t>
      </w:r>
      <w:r w:rsidRPr="00BA4345">
        <w:rPr>
          <w:color w:val="000000" w:themeColor="text1"/>
        </w:rPr>
        <w:t>(9), 28–45.</w:t>
      </w:r>
    </w:p>
    <w:p w14:paraId="3B28C57F"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Autocar India. (2026). </w:t>
      </w:r>
      <w:r w:rsidRPr="00BA4345">
        <w:rPr>
          <w:i/>
          <w:iCs/>
          <w:color w:val="000000" w:themeColor="text1"/>
        </w:rPr>
        <w:t>Bentley targets 100 cars per year milestone in India</w:t>
      </w:r>
      <w:r w:rsidRPr="00BA4345">
        <w:rPr>
          <w:color w:val="000000" w:themeColor="text1"/>
        </w:rPr>
        <w:t xml:space="preserve">. </w:t>
      </w:r>
      <w:hyperlink r:id="rId11" w:history="1">
        <w:r w:rsidRPr="00BA4345">
          <w:rPr>
            <w:rStyle w:val="Hyperlink"/>
            <w:color w:val="000000" w:themeColor="text1"/>
          </w:rPr>
          <w:t>https://www.autocarindia.com/car-news/bentley-targets-100-cars-per-year-milestone-in-india-439413</w:t>
        </w:r>
      </w:hyperlink>
    </w:p>
    <w:p w14:paraId="262D6664"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autoX</w:t>
      </w:r>
      <w:proofErr w:type="spellEnd"/>
      <w:r w:rsidRPr="00BA4345">
        <w:rPr>
          <w:color w:val="000000" w:themeColor="text1"/>
        </w:rPr>
        <w:t xml:space="preserve">. (2025). </w:t>
      </w:r>
      <w:r w:rsidRPr="00BA4345">
        <w:rPr>
          <w:i/>
          <w:iCs/>
          <w:color w:val="000000" w:themeColor="text1"/>
        </w:rPr>
        <w:t>Bentley India is now official: First showrooms in Mumbai, Bengaluru, Delhi next</w:t>
      </w:r>
      <w:r w:rsidRPr="00BA4345">
        <w:rPr>
          <w:color w:val="000000" w:themeColor="text1"/>
        </w:rPr>
        <w:t xml:space="preserve">. </w:t>
      </w:r>
      <w:hyperlink r:id="rId12" w:history="1">
        <w:r w:rsidRPr="00BA4345">
          <w:rPr>
            <w:rStyle w:val="Hyperlink"/>
            <w:color w:val="000000" w:themeColor="text1"/>
          </w:rPr>
          <w:t>https://www.autox.com/news/industry-news/bentley-india-is-now-official-first-showrooms-in-mumbai-bengaluru-delhi-next-121167/</w:t>
        </w:r>
      </w:hyperlink>
    </w:p>
    <w:p w14:paraId="36BDC838" w14:textId="77777777" w:rsidR="00891ABA" w:rsidRPr="00BA4345" w:rsidRDefault="00891ABA" w:rsidP="00DB09E1">
      <w:pPr>
        <w:spacing w:after="160"/>
        <w:ind w:left="720" w:hanging="720"/>
        <w:jc w:val="both"/>
        <w:rPr>
          <w:color w:val="000000" w:themeColor="text1"/>
          <w:lang w:val="it-IT"/>
        </w:rPr>
      </w:pPr>
      <w:r w:rsidRPr="00BA4345">
        <w:rPr>
          <w:color w:val="000000" w:themeColor="text1"/>
        </w:rPr>
        <w:t xml:space="preserve">AWISEE. (2025). </w:t>
      </w:r>
      <w:r w:rsidRPr="00BA4345">
        <w:rPr>
          <w:i/>
          <w:iCs/>
          <w:color w:val="000000" w:themeColor="text1"/>
        </w:rPr>
        <w:t>Influencer marketing for luxury cars: 6 best strategies in 2026</w:t>
      </w:r>
      <w:r w:rsidRPr="00BA4345">
        <w:rPr>
          <w:color w:val="000000" w:themeColor="text1"/>
        </w:rPr>
        <w:t xml:space="preserve">. </w:t>
      </w:r>
      <w:hyperlink r:id="rId13" w:history="1">
        <w:r w:rsidRPr="00BA4345">
          <w:rPr>
            <w:rStyle w:val="Hyperlink"/>
            <w:color w:val="000000" w:themeColor="text1"/>
            <w:lang w:val="it-IT"/>
          </w:rPr>
          <w:t>https://awisee.com/blog/influencer-marketing-for-luxury-cars/</w:t>
        </w:r>
      </w:hyperlink>
    </w:p>
    <w:p w14:paraId="29B6E788" w14:textId="77777777" w:rsidR="00891ABA" w:rsidRPr="00BA4345" w:rsidRDefault="00891ABA" w:rsidP="00DB09E1">
      <w:pPr>
        <w:spacing w:after="160"/>
        <w:ind w:left="720" w:hanging="720"/>
        <w:jc w:val="both"/>
        <w:rPr>
          <w:color w:val="000000" w:themeColor="text1"/>
        </w:rPr>
      </w:pPr>
      <w:r w:rsidRPr="00BA4345">
        <w:rPr>
          <w:color w:val="000000" w:themeColor="text1"/>
          <w:lang w:val="it-IT"/>
        </w:rPr>
        <w:t xml:space="preserve">Bentley Media. </w:t>
      </w:r>
      <w:r w:rsidRPr="00BA4345">
        <w:rPr>
          <w:color w:val="000000" w:themeColor="text1"/>
        </w:rPr>
        <w:t xml:space="preserve">(2025a). </w:t>
      </w:r>
      <w:r w:rsidRPr="00BA4345">
        <w:rPr>
          <w:i/>
          <w:iCs/>
          <w:color w:val="000000" w:themeColor="text1"/>
        </w:rPr>
        <w:t>Bentley Motors enters next phase in India with new national operations</w:t>
      </w:r>
      <w:r w:rsidRPr="00BA4345">
        <w:rPr>
          <w:color w:val="000000" w:themeColor="text1"/>
        </w:rPr>
        <w:t xml:space="preserve">. </w:t>
      </w:r>
      <w:hyperlink r:id="rId14" w:history="1">
        <w:r w:rsidRPr="00BA4345">
          <w:rPr>
            <w:rStyle w:val="Hyperlink"/>
            <w:color w:val="000000" w:themeColor="text1"/>
          </w:rPr>
          <w:t>https://www.bentleymedia.com/en/newsitem/1719-bentley-motors-enters-next-phase-in-india-with-new-national-operation</w:t>
        </w:r>
      </w:hyperlink>
    </w:p>
    <w:p w14:paraId="68DD286B"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Bentley Media. (2025b). </w:t>
      </w:r>
      <w:r w:rsidRPr="00BA4345">
        <w:rPr>
          <w:i/>
          <w:iCs/>
          <w:color w:val="000000" w:themeColor="text1"/>
        </w:rPr>
        <w:t>Bentley commences a new chapter in India with the opening of its new showrooms in Mumbai and Bengaluru</w:t>
      </w:r>
      <w:r w:rsidRPr="00BA4345">
        <w:rPr>
          <w:color w:val="000000" w:themeColor="text1"/>
        </w:rPr>
        <w:t xml:space="preserve">. </w:t>
      </w:r>
      <w:hyperlink r:id="rId15" w:history="1">
        <w:r w:rsidRPr="00BA4345">
          <w:rPr>
            <w:rStyle w:val="Hyperlink"/>
            <w:color w:val="000000" w:themeColor="text1"/>
          </w:rPr>
          <w:t>https://www.bentleymedia.com/en/newsitem/1744-bentley-commences-a-new-chapter-in-india-with-the-opening-of-its-new-showrooms-in-mumbai-and-bengaluru</w:t>
        </w:r>
      </w:hyperlink>
    </w:p>
    <w:p w14:paraId="07646CD0"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Bhar, S., Lele, S., &amp; Rao, N. D. (2022). Beyond income: Correlates of conspicuous and luxury consumption in India. </w:t>
      </w:r>
      <w:r w:rsidRPr="00BA4345">
        <w:rPr>
          <w:i/>
          <w:iCs/>
          <w:color w:val="000000" w:themeColor="text1"/>
        </w:rPr>
        <w:t>Sustainability: Science, Practice and Policy, 18</w:t>
      </w:r>
      <w:r w:rsidRPr="00BA4345">
        <w:rPr>
          <w:color w:val="000000" w:themeColor="text1"/>
        </w:rPr>
        <w:t>(1), 142–157.</w:t>
      </w:r>
    </w:p>
    <w:p w14:paraId="32AF162B"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CarWale</w:t>
      </w:r>
      <w:proofErr w:type="spellEnd"/>
      <w:r w:rsidRPr="00BA4345">
        <w:rPr>
          <w:color w:val="000000" w:themeColor="text1"/>
        </w:rPr>
        <w:t xml:space="preserve">. (2026). </w:t>
      </w:r>
      <w:r w:rsidRPr="00BA4345">
        <w:rPr>
          <w:i/>
          <w:iCs/>
          <w:color w:val="000000" w:themeColor="text1"/>
        </w:rPr>
        <w:t>Bentley cars price in India – Bentley models 2026</w:t>
      </w:r>
      <w:r w:rsidRPr="00BA4345">
        <w:rPr>
          <w:color w:val="000000" w:themeColor="text1"/>
        </w:rPr>
        <w:t xml:space="preserve">. </w:t>
      </w:r>
      <w:hyperlink r:id="rId16" w:history="1">
        <w:r w:rsidRPr="00BA4345">
          <w:rPr>
            <w:rStyle w:val="Hyperlink"/>
            <w:color w:val="000000" w:themeColor="text1"/>
          </w:rPr>
          <w:t>https://www.carwale.com/bentley-cars/</w:t>
        </w:r>
      </w:hyperlink>
    </w:p>
    <w:p w14:paraId="01F248B7"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Dhuri</w:t>
      </w:r>
      <w:proofErr w:type="spellEnd"/>
      <w:r w:rsidRPr="00BA4345">
        <w:rPr>
          <w:color w:val="000000" w:themeColor="text1"/>
        </w:rPr>
        <w:t xml:space="preserve">, P. (2024, December 29). </w:t>
      </w:r>
      <w:r w:rsidRPr="00BA4345">
        <w:rPr>
          <w:i/>
          <w:iCs/>
          <w:color w:val="000000" w:themeColor="text1"/>
        </w:rPr>
        <w:t>India's luxury car market set to break records in 2025</w:t>
      </w:r>
      <w:r w:rsidRPr="00BA4345">
        <w:rPr>
          <w:color w:val="000000" w:themeColor="text1"/>
        </w:rPr>
        <w:t xml:space="preserve">. </w:t>
      </w:r>
      <w:r w:rsidRPr="00BA4345">
        <w:rPr>
          <w:i/>
          <w:iCs/>
          <w:color w:val="000000" w:themeColor="text1"/>
        </w:rPr>
        <w:t>Luxury Abode</w:t>
      </w:r>
      <w:r w:rsidRPr="00BA4345">
        <w:rPr>
          <w:color w:val="000000" w:themeColor="text1"/>
        </w:rPr>
        <w:t xml:space="preserve">. </w:t>
      </w:r>
      <w:hyperlink r:id="rId17" w:history="1">
        <w:r w:rsidRPr="00BA4345">
          <w:rPr>
            <w:rStyle w:val="Hyperlink"/>
            <w:color w:val="000000" w:themeColor="text1"/>
          </w:rPr>
          <w:t>https://www.luxuryabode.com/blog/indias-luxury-car-market-set-to-break-records-in-2025/artid3318</w:t>
        </w:r>
      </w:hyperlink>
    </w:p>
    <w:p w14:paraId="46DC46D5"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Engel, J. F., Blackwell, R. D., &amp; Miniard, P. W. (1995). </w:t>
      </w:r>
      <w:r w:rsidRPr="00BA4345">
        <w:rPr>
          <w:i/>
          <w:iCs/>
          <w:color w:val="000000" w:themeColor="text1"/>
        </w:rPr>
        <w:t>Consumer behavior</w:t>
      </w:r>
      <w:r w:rsidRPr="00BA4345">
        <w:rPr>
          <w:color w:val="000000" w:themeColor="text1"/>
        </w:rPr>
        <w:t xml:space="preserve"> (8th ed.). Dryden Press.</w:t>
      </w:r>
    </w:p>
    <w:p w14:paraId="1C93CFE2"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Fullpath</w:t>
      </w:r>
      <w:proofErr w:type="spellEnd"/>
      <w:r w:rsidRPr="00BA4345">
        <w:rPr>
          <w:color w:val="000000" w:themeColor="text1"/>
        </w:rPr>
        <w:t xml:space="preserve">. (2024). </w:t>
      </w:r>
      <w:r w:rsidRPr="00BA4345">
        <w:rPr>
          <w:i/>
          <w:iCs/>
          <w:color w:val="000000" w:themeColor="text1"/>
        </w:rPr>
        <w:t>Automotive influencers: Why your dealership needs an influencer marketing strategy</w:t>
      </w:r>
      <w:r w:rsidRPr="00BA4345">
        <w:rPr>
          <w:color w:val="000000" w:themeColor="text1"/>
        </w:rPr>
        <w:t xml:space="preserve">. </w:t>
      </w:r>
      <w:hyperlink r:id="rId18" w:history="1">
        <w:r w:rsidRPr="00BA4345">
          <w:rPr>
            <w:rStyle w:val="Hyperlink"/>
            <w:color w:val="000000" w:themeColor="text1"/>
          </w:rPr>
          <w:t>https://www.fullpath.com/blog/dealership-influencer-marketing-guide/</w:t>
        </w:r>
      </w:hyperlink>
    </w:p>
    <w:p w14:paraId="6D9AD0A3"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GoMechanic</w:t>
      </w:r>
      <w:proofErr w:type="spellEnd"/>
      <w:r w:rsidRPr="00BA4345">
        <w:rPr>
          <w:color w:val="000000" w:themeColor="text1"/>
        </w:rPr>
        <w:t xml:space="preserve">. (2025). </w:t>
      </w:r>
      <w:r w:rsidRPr="00BA4345">
        <w:rPr>
          <w:i/>
          <w:iCs/>
          <w:color w:val="000000" w:themeColor="text1"/>
        </w:rPr>
        <w:t>Bentley cars in India: Models, features &amp; complete guide (2025)</w:t>
      </w:r>
      <w:r w:rsidRPr="00BA4345">
        <w:rPr>
          <w:color w:val="000000" w:themeColor="text1"/>
        </w:rPr>
        <w:t xml:space="preserve">. </w:t>
      </w:r>
      <w:hyperlink r:id="rId19" w:history="1">
        <w:r w:rsidRPr="00BA4345">
          <w:rPr>
            <w:rStyle w:val="Hyperlink"/>
            <w:color w:val="000000" w:themeColor="text1"/>
          </w:rPr>
          <w:t>https://gomechanic.in/blog/bentley-cars-in-india/</w:t>
        </w:r>
      </w:hyperlink>
    </w:p>
    <w:p w14:paraId="6742FE9D"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Hofstede, G. (2001). </w:t>
      </w:r>
      <w:r w:rsidRPr="00BA4345">
        <w:rPr>
          <w:i/>
          <w:iCs/>
          <w:color w:val="000000" w:themeColor="text1"/>
        </w:rPr>
        <w:t>Culture's consequences: Comparing values, behaviors, institutions and organizations across nations</w:t>
      </w:r>
      <w:r w:rsidRPr="00BA4345">
        <w:rPr>
          <w:color w:val="000000" w:themeColor="text1"/>
        </w:rPr>
        <w:t xml:space="preserve"> (2nd ed.). Sage Publications.</w:t>
      </w:r>
    </w:p>
    <w:p w14:paraId="102EC18D"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IMARC Group. (2026). </w:t>
      </w:r>
      <w:r w:rsidRPr="00BA4345">
        <w:rPr>
          <w:i/>
          <w:iCs/>
          <w:color w:val="000000" w:themeColor="text1"/>
        </w:rPr>
        <w:t>India luxury car market size, share, growth insights, top brands &amp; future opportunities 2026–2034</w:t>
      </w:r>
      <w:r w:rsidRPr="00BA4345">
        <w:rPr>
          <w:color w:val="000000" w:themeColor="text1"/>
        </w:rPr>
        <w:t xml:space="preserve">. </w:t>
      </w:r>
      <w:proofErr w:type="spellStart"/>
      <w:r w:rsidRPr="00BA4345">
        <w:rPr>
          <w:i/>
          <w:iCs/>
          <w:color w:val="000000" w:themeColor="text1"/>
        </w:rPr>
        <w:t>OpenPR</w:t>
      </w:r>
      <w:proofErr w:type="spellEnd"/>
      <w:r w:rsidRPr="00BA4345">
        <w:rPr>
          <w:color w:val="000000" w:themeColor="text1"/>
        </w:rPr>
        <w:t xml:space="preserve">. </w:t>
      </w:r>
      <w:hyperlink r:id="rId20" w:history="1">
        <w:r w:rsidRPr="00BA4345">
          <w:rPr>
            <w:rStyle w:val="Hyperlink"/>
            <w:color w:val="000000" w:themeColor="text1"/>
          </w:rPr>
          <w:t>https://www.openpr.com/news/4421661/india-luxury-car-market-size-share-growth-insights-top-brands</w:t>
        </w:r>
      </w:hyperlink>
    </w:p>
    <w:p w14:paraId="6CC40301"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Indian Startup Times. (2026). </w:t>
      </w:r>
      <w:r w:rsidRPr="00BA4345">
        <w:rPr>
          <w:i/>
          <w:iCs/>
          <w:color w:val="000000" w:themeColor="text1"/>
        </w:rPr>
        <w:t>Top 15 marketing leaders driving India's luxury &amp; premium automotive brands</w:t>
      </w:r>
      <w:r w:rsidRPr="00BA4345">
        <w:rPr>
          <w:color w:val="000000" w:themeColor="text1"/>
        </w:rPr>
        <w:t xml:space="preserve">. </w:t>
      </w:r>
      <w:hyperlink r:id="rId21" w:history="1">
        <w:r w:rsidRPr="00BA4345">
          <w:rPr>
            <w:rStyle w:val="Hyperlink"/>
            <w:color w:val="000000" w:themeColor="text1"/>
          </w:rPr>
          <w:t>https://www.indianstartuptimes.com/news/top-15-marketing-leaders-driving-indias-luxury-premium-automotive-brands/</w:t>
        </w:r>
      </w:hyperlink>
    </w:p>
    <w:p w14:paraId="36B433D3"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Influencer Marketing Factory. (2025). </w:t>
      </w:r>
      <w:r w:rsidRPr="00BA4345">
        <w:rPr>
          <w:i/>
          <w:iCs/>
          <w:color w:val="000000" w:themeColor="text1"/>
        </w:rPr>
        <w:t>Automotive influencer marketing: Best practices, case studies &amp; strategies</w:t>
      </w:r>
      <w:r w:rsidRPr="00BA4345">
        <w:rPr>
          <w:color w:val="000000" w:themeColor="text1"/>
        </w:rPr>
        <w:t xml:space="preserve">. </w:t>
      </w:r>
      <w:hyperlink r:id="rId22" w:history="1">
        <w:r w:rsidRPr="00BA4345">
          <w:rPr>
            <w:rStyle w:val="Hyperlink"/>
            <w:color w:val="000000" w:themeColor="text1"/>
          </w:rPr>
          <w:t>https://theinfluencermarketingfactory.com/influencer-marketing-automotive/</w:t>
        </w:r>
      </w:hyperlink>
    </w:p>
    <w:p w14:paraId="3A35063C" w14:textId="77777777" w:rsidR="00891ABA" w:rsidRPr="00BA4345" w:rsidRDefault="00891ABA" w:rsidP="00DB09E1">
      <w:pPr>
        <w:spacing w:after="160"/>
        <w:ind w:left="720" w:hanging="720"/>
        <w:jc w:val="both"/>
        <w:rPr>
          <w:color w:val="000000" w:themeColor="text1"/>
        </w:rPr>
      </w:pPr>
      <w:r w:rsidRPr="00BA4345">
        <w:rPr>
          <w:color w:val="000000" w:themeColor="text1"/>
        </w:rPr>
        <w:lastRenderedPageBreak/>
        <w:t xml:space="preserve">Kotler, P., &amp; Keller, K. L. (2021). </w:t>
      </w:r>
      <w:r w:rsidRPr="00BA4345">
        <w:rPr>
          <w:i/>
          <w:iCs/>
          <w:color w:val="000000" w:themeColor="text1"/>
        </w:rPr>
        <w:t>Marketing management</w:t>
      </w:r>
      <w:r w:rsidRPr="00BA4345">
        <w:rPr>
          <w:color w:val="000000" w:themeColor="text1"/>
        </w:rPr>
        <w:t xml:space="preserve"> (16th ed.). Pearson.</w:t>
      </w:r>
    </w:p>
    <w:p w14:paraId="1F3D0ACF"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MarkNtel</w:t>
      </w:r>
      <w:proofErr w:type="spellEnd"/>
      <w:r w:rsidRPr="00BA4345">
        <w:rPr>
          <w:color w:val="000000" w:themeColor="text1"/>
        </w:rPr>
        <w:t xml:space="preserve"> Advisors. (2026a). </w:t>
      </w:r>
      <w:r w:rsidRPr="00BA4345">
        <w:rPr>
          <w:i/>
          <w:iCs/>
          <w:color w:val="000000" w:themeColor="text1"/>
        </w:rPr>
        <w:t>India luxury car market is growing at 10.71% CAGR</w:t>
      </w:r>
      <w:r w:rsidRPr="00BA4345">
        <w:rPr>
          <w:color w:val="000000" w:themeColor="text1"/>
        </w:rPr>
        <w:t xml:space="preserve">. </w:t>
      </w:r>
      <w:hyperlink r:id="rId23" w:history="1">
        <w:r w:rsidRPr="00BA4345">
          <w:rPr>
            <w:rStyle w:val="Hyperlink"/>
            <w:color w:val="000000" w:themeColor="text1"/>
          </w:rPr>
          <w:t>https://www.marknteladvisors.com/research-library/india-luxury-car-market-report.html</w:t>
        </w:r>
      </w:hyperlink>
    </w:p>
    <w:p w14:paraId="03D466F8"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MarkNtel</w:t>
      </w:r>
      <w:proofErr w:type="spellEnd"/>
      <w:r w:rsidRPr="00BA4345">
        <w:rPr>
          <w:color w:val="000000" w:themeColor="text1"/>
        </w:rPr>
        <w:t xml:space="preserve"> Advisors. (2026b). </w:t>
      </w:r>
      <w:r w:rsidRPr="00BA4345">
        <w:rPr>
          <w:i/>
          <w:iCs/>
          <w:color w:val="000000" w:themeColor="text1"/>
        </w:rPr>
        <w:t>India luxury car market to reach USD 9.19 billion by 2032, driven by rising premiumization and strong demand for luxury SUVs</w:t>
      </w:r>
      <w:r w:rsidRPr="00BA4345">
        <w:rPr>
          <w:color w:val="000000" w:themeColor="text1"/>
        </w:rPr>
        <w:t xml:space="preserve">. </w:t>
      </w:r>
      <w:r w:rsidRPr="00BA4345">
        <w:rPr>
          <w:i/>
          <w:iCs/>
          <w:color w:val="000000" w:themeColor="text1"/>
        </w:rPr>
        <w:t>Yahoo Finance</w:t>
      </w:r>
      <w:r w:rsidRPr="00BA4345">
        <w:rPr>
          <w:color w:val="000000" w:themeColor="text1"/>
        </w:rPr>
        <w:t xml:space="preserve">. </w:t>
      </w:r>
      <w:hyperlink r:id="rId24" w:history="1">
        <w:r w:rsidRPr="00BA4345">
          <w:rPr>
            <w:rStyle w:val="Hyperlink"/>
            <w:color w:val="000000" w:themeColor="text1"/>
          </w:rPr>
          <w:t>https://finance.yahoo.com/news/india-luxury-car-market-reach-092900762.html</w:t>
        </w:r>
      </w:hyperlink>
    </w:p>
    <w:p w14:paraId="067EDB50"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Maslow, A. H. (1943). A theory of human motivation. </w:t>
      </w:r>
      <w:r w:rsidRPr="00BA4345">
        <w:rPr>
          <w:i/>
          <w:iCs/>
          <w:color w:val="000000" w:themeColor="text1"/>
        </w:rPr>
        <w:t>Psychological Review, 50</w:t>
      </w:r>
      <w:r w:rsidRPr="00BA4345">
        <w:rPr>
          <w:color w:val="000000" w:themeColor="text1"/>
        </w:rPr>
        <w:t>(4), 370–396.</w:t>
      </w:r>
    </w:p>
    <w:p w14:paraId="4BB04DC6" w14:textId="77777777" w:rsidR="00891ABA" w:rsidRPr="00BA4345" w:rsidRDefault="00891ABA" w:rsidP="00DB09E1">
      <w:pPr>
        <w:spacing w:after="160"/>
        <w:ind w:left="720" w:hanging="720"/>
        <w:jc w:val="both"/>
        <w:rPr>
          <w:color w:val="000000" w:themeColor="text1"/>
          <w:lang w:val="it-IT"/>
        </w:rPr>
      </w:pPr>
      <w:r w:rsidRPr="00BA4345">
        <w:rPr>
          <w:color w:val="000000" w:themeColor="text1"/>
        </w:rPr>
        <w:t xml:space="preserve">Mordor Intelligence. (2026). </w:t>
      </w:r>
      <w:r w:rsidRPr="00BA4345">
        <w:rPr>
          <w:i/>
          <w:iCs/>
          <w:color w:val="000000" w:themeColor="text1"/>
        </w:rPr>
        <w:t>India luxury car market analysis: Industry report, size &amp; growth insights, 2031</w:t>
      </w:r>
      <w:r w:rsidRPr="00BA4345">
        <w:rPr>
          <w:color w:val="000000" w:themeColor="text1"/>
        </w:rPr>
        <w:t xml:space="preserve">. </w:t>
      </w:r>
      <w:hyperlink r:id="rId25" w:history="1">
        <w:r w:rsidRPr="00BA4345">
          <w:rPr>
            <w:rStyle w:val="Hyperlink"/>
            <w:color w:val="000000" w:themeColor="text1"/>
            <w:lang w:val="it-IT"/>
          </w:rPr>
          <w:t>https://www.mordorintelligence.com/industry-reports/india-luxury-car-market</w:t>
        </w:r>
      </w:hyperlink>
    </w:p>
    <w:p w14:paraId="5457E973" w14:textId="77777777" w:rsidR="00891ABA" w:rsidRPr="00BA4345" w:rsidRDefault="00891ABA" w:rsidP="00DB09E1">
      <w:pPr>
        <w:spacing w:after="160"/>
        <w:ind w:left="720" w:hanging="720"/>
        <w:jc w:val="both"/>
        <w:rPr>
          <w:color w:val="000000" w:themeColor="text1"/>
        </w:rPr>
      </w:pPr>
      <w:proofErr w:type="spellStart"/>
      <w:r w:rsidRPr="00BA4345">
        <w:rPr>
          <w:color w:val="000000" w:themeColor="text1"/>
        </w:rPr>
        <w:t>Sirgy</w:t>
      </w:r>
      <w:proofErr w:type="spellEnd"/>
      <w:r w:rsidRPr="00BA4345">
        <w:rPr>
          <w:color w:val="000000" w:themeColor="text1"/>
        </w:rPr>
        <w:t xml:space="preserve">, M. J. (1982). Self-concept in consumer behavior: A critical review. </w:t>
      </w:r>
      <w:r w:rsidRPr="00BA4345">
        <w:rPr>
          <w:i/>
          <w:iCs/>
          <w:color w:val="000000" w:themeColor="text1"/>
        </w:rPr>
        <w:t>Journal of Consumer Research, 9</w:t>
      </w:r>
      <w:r w:rsidRPr="00BA4345">
        <w:rPr>
          <w:color w:val="000000" w:themeColor="text1"/>
        </w:rPr>
        <w:t>(3), 287–300.</w:t>
      </w:r>
    </w:p>
    <w:p w14:paraId="4BA3CFD2"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Solomon, M. R. (2020). </w:t>
      </w:r>
      <w:r w:rsidRPr="00BA4345">
        <w:rPr>
          <w:i/>
          <w:iCs/>
          <w:color w:val="000000" w:themeColor="text1"/>
        </w:rPr>
        <w:t>Consumer behavior: Buying, having, and being</w:t>
      </w:r>
      <w:r w:rsidRPr="00BA4345">
        <w:rPr>
          <w:color w:val="000000" w:themeColor="text1"/>
        </w:rPr>
        <w:t xml:space="preserve"> (13th ed.). Pearson.</w:t>
      </w:r>
    </w:p>
    <w:p w14:paraId="66688C78"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The Report Cubes. (2026). </w:t>
      </w:r>
      <w:r w:rsidRPr="00BA4345">
        <w:rPr>
          <w:i/>
          <w:iCs/>
          <w:color w:val="000000" w:themeColor="text1"/>
        </w:rPr>
        <w:t>India luxury car market size, share, trends and report 2026–34</w:t>
      </w:r>
      <w:r w:rsidRPr="00BA4345">
        <w:rPr>
          <w:color w:val="000000" w:themeColor="text1"/>
        </w:rPr>
        <w:t xml:space="preserve">. </w:t>
      </w:r>
      <w:hyperlink r:id="rId26" w:history="1">
        <w:r w:rsidRPr="00BA4345">
          <w:rPr>
            <w:rStyle w:val="Hyperlink"/>
            <w:color w:val="000000" w:themeColor="text1"/>
          </w:rPr>
          <w:t>https://www.thereportcubes.com/report-store/luxury-car-market-india</w:t>
        </w:r>
      </w:hyperlink>
    </w:p>
    <w:p w14:paraId="53E1C7FC" w14:textId="77777777" w:rsidR="00891ABA" w:rsidRPr="00BA4345" w:rsidRDefault="00891ABA" w:rsidP="00DB09E1">
      <w:pPr>
        <w:spacing w:after="160"/>
        <w:ind w:left="720" w:hanging="720"/>
        <w:jc w:val="both"/>
        <w:rPr>
          <w:color w:val="000000" w:themeColor="text1"/>
        </w:rPr>
      </w:pPr>
      <w:r w:rsidRPr="00BA4345">
        <w:rPr>
          <w:color w:val="000000" w:themeColor="text1"/>
        </w:rPr>
        <w:t xml:space="preserve">Verified Market Research. (2026). </w:t>
      </w:r>
      <w:r w:rsidRPr="00BA4345">
        <w:rPr>
          <w:i/>
          <w:iCs/>
          <w:color w:val="000000" w:themeColor="text1"/>
        </w:rPr>
        <w:t>India luxury car market report: Size, growth, trends &amp; forecast (2025–2033)</w:t>
      </w:r>
      <w:r w:rsidRPr="00BA4345">
        <w:rPr>
          <w:color w:val="000000" w:themeColor="text1"/>
        </w:rPr>
        <w:t xml:space="preserve">. </w:t>
      </w:r>
      <w:hyperlink r:id="rId27" w:history="1">
        <w:r w:rsidRPr="00BA4345">
          <w:rPr>
            <w:rStyle w:val="Hyperlink"/>
            <w:color w:val="000000" w:themeColor="text1"/>
          </w:rPr>
          <w:t>https://www.verifiedmarketresearch.com/product/india-luxury-car-market/</w:t>
        </w:r>
      </w:hyperlink>
    </w:p>
    <w:p w14:paraId="17C1FA12" w14:textId="73D266CD" w:rsidR="00C77FE8" w:rsidRDefault="00891ABA" w:rsidP="00DB09E1">
      <w:pPr>
        <w:spacing w:after="160"/>
        <w:ind w:left="720" w:hanging="720"/>
        <w:jc w:val="both"/>
        <w:rPr>
          <w:color w:val="000000" w:themeColor="text1"/>
        </w:rPr>
      </w:pPr>
      <w:r w:rsidRPr="00BA4345">
        <w:rPr>
          <w:color w:val="000000" w:themeColor="text1"/>
        </w:rPr>
        <w:t xml:space="preserve">Xi, X., Yang, J., Jiao, K., Wang, S., &amp; Lu, T. (2022). We buy what we </w:t>
      </w:r>
      <w:proofErr w:type="spellStart"/>
      <w:r w:rsidRPr="00BA4345">
        <w:rPr>
          <w:color w:val="000000" w:themeColor="text1"/>
        </w:rPr>
        <w:t>wanna</w:t>
      </w:r>
      <w:proofErr w:type="spellEnd"/>
      <w:r w:rsidRPr="00BA4345">
        <w:rPr>
          <w:color w:val="000000" w:themeColor="text1"/>
        </w:rPr>
        <w:t xml:space="preserve"> be: Understanding the effect of brand identity driven by consumer perceived value in the luxury sector. </w:t>
      </w:r>
      <w:r w:rsidRPr="00BA4345">
        <w:rPr>
          <w:i/>
          <w:iCs/>
          <w:color w:val="000000" w:themeColor="text1"/>
        </w:rPr>
        <w:t>Frontiers in Psychology, 13</w:t>
      </w:r>
      <w:r w:rsidRPr="00BA4345">
        <w:rPr>
          <w:color w:val="000000" w:themeColor="text1"/>
        </w:rPr>
        <w:t>, Article 1002275.</w:t>
      </w:r>
    </w:p>
    <w:p w14:paraId="69BECB2B" w14:textId="77777777" w:rsidR="00C77FE8" w:rsidRDefault="00C77FE8">
      <w:pPr>
        <w:rPr>
          <w:color w:val="000000" w:themeColor="text1"/>
        </w:rPr>
      </w:pPr>
      <w:r>
        <w:rPr>
          <w:color w:val="000000" w:themeColor="text1"/>
        </w:rPr>
        <w:br w:type="page"/>
      </w:r>
    </w:p>
    <w:p w14:paraId="5BCE7E0F" w14:textId="77777777" w:rsidR="00C77FE8" w:rsidRPr="00305E50" w:rsidRDefault="00C77FE8" w:rsidP="00305E50">
      <w:pPr>
        <w:pStyle w:val="Heading1"/>
        <w:spacing w:before="320" w:after="160"/>
        <w:rPr>
          <w:b/>
          <w:bCs/>
          <w:color w:val="000000" w:themeColor="text1"/>
          <w:sz w:val="30"/>
          <w:szCs w:val="30"/>
        </w:rPr>
      </w:pPr>
      <w:bookmarkStart w:id="15" w:name="_Toc236834060"/>
      <w:r w:rsidRPr="00305E50">
        <w:rPr>
          <w:b/>
          <w:bCs/>
          <w:color w:val="000000" w:themeColor="text1"/>
          <w:sz w:val="30"/>
          <w:szCs w:val="30"/>
        </w:rPr>
        <w:lastRenderedPageBreak/>
        <w:t>Appendix</w:t>
      </w:r>
      <w:bookmarkEnd w:id="15"/>
    </w:p>
    <w:p w14:paraId="1BC6F0D3" w14:textId="77777777" w:rsidR="00C77FE8" w:rsidRPr="00305E50" w:rsidRDefault="00C77FE8" w:rsidP="00305E50">
      <w:pPr>
        <w:pStyle w:val="Heading3"/>
        <w:spacing w:before="200" w:after="120"/>
        <w:rPr>
          <w:b/>
          <w:bCs/>
          <w:i/>
          <w:iCs/>
          <w:color w:val="000000" w:themeColor="text1"/>
          <w:sz w:val="23"/>
          <w:szCs w:val="23"/>
        </w:rPr>
      </w:pPr>
      <w:bookmarkStart w:id="16" w:name="_Toc236834061"/>
      <w:r w:rsidRPr="00305E50">
        <w:rPr>
          <w:b/>
          <w:bCs/>
          <w:i/>
          <w:iCs/>
          <w:color w:val="000000" w:themeColor="text1"/>
          <w:sz w:val="23"/>
          <w:szCs w:val="23"/>
        </w:rPr>
        <w:t>Appendix A: Bentley India Model Line-Up and Indicative Pricing</w:t>
      </w:r>
      <w:bookmarkEnd w:id="16"/>
    </w:p>
    <w:p w14:paraId="3A118D4B" w14:textId="3E0CC7D4" w:rsidR="00C77FE8" w:rsidRPr="00C77FE8" w:rsidRDefault="00C77FE8" w:rsidP="00305E50">
      <w:pPr>
        <w:spacing w:after="160"/>
        <w:jc w:val="both"/>
        <w:rPr>
          <w:color w:val="000000" w:themeColor="text1"/>
        </w:rPr>
      </w:pPr>
      <w:r w:rsidRPr="00C77FE8">
        <w:rPr>
          <w:color w:val="000000" w:themeColor="text1"/>
        </w:rPr>
        <w:t xml:space="preserve">The table below </w:t>
      </w:r>
      <w:r w:rsidR="00A6555E" w:rsidRPr="00C77FE8">
        <w:rPr>
          <w:color w:val="000000" w:themeColor="text1"/>
        </w:rPr>
        <w:t>summarizes</w:t>
      </w:r>
      <w:r w:rsidRPr="00C77FE8">
        <w:rPr>
          <w:color w:val="000000" w:themeColor="text1"/>
        </w:rPr>
        <w:t xml:space="preserve"> Bentley's current India model range referenced in Section 1.1, provided here as supplementary detail rather than repeated in the main text.</w:t>
      </w:r>
    </w:p>
    <w:tbl>
      <w:tblPr>
        <w:tblW w:w="98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418"/>
        <w:gridCol w:w="2416"/>
        <w:gridCol w:w="2508"/>
        <w:gridCol w:w="2458"/>
      </w:tblGrid>
      <w:tr w:rsidR="00C77FE8" w:rsidRPr="00C77FE8" w14:paraId="72149A9D" w14:textId="77777777">
        <w:tc>
          <w:tcPr>
            <w:tcW w:w="0" w:type="auto"/>
            <w:tcBorders>
              <w:top w:val="single" w:sz="4" w:space="0" w:color="999999"/>
              <w:left w:val="single" w:sz="4" w:space="0" w:color="999999"/>
              <w:bottom w:val="single" w:sz="4" w:space="0" w:color="CCCCCC"/>
              <w:right w:val="single" w:sz="4" w:space="0" w:color="CCCCCC"/>
            </w:tcBorders>
            <w:shd w:val="clear" w:color="auto" w:fill="6B1D2B"/>
            <w:tcMar>
              <w:top w:w="100" w:type="dxa"/>
              <w:left w:w="120" w:type="dxa"/>
              <w:bottom w:w="100" w:type="dxa"/>
              <w:right w:w="120" w:type="dxa"/>
            </w:tcMar>
            <w:vAlign w:val="center"/>
            <w:hideMark/>
          </w:tcPr>
          <w:p w14:paraId="4E664A64" w14:textId="77777777" w:rsidR="00C77FE8" w:rsidRPr="00CD09C6" w:rsidRDefault="00C77FE8" w:rsidP="00305E50">
            <w:pPr>
              <w:spacing w:after="160"/>
              <w:ind w:left="720"/>
              <w:jc w:val="both"/>
              <w:rPr>
                <w:color w:val="FFFFFF" w:themeColor="background1"/>
              </w:rPr>
            </w:pPr>
            <w:r w:rsidRPr="00CD09C6">
              <w:rPr>
                <w:b/>
                <w:bCs/>
                <w:color w:val="FFFFFF" w:themeColor="background1"/>
              </w:rPr>
              <w:t>Model</w:t>
            </w:r>
          </w:p>
        </w:tc>
        <w:tc>
          <w:tcPr>
            <w:tcW w:w="0" w:type="auto"/>
            <w:tcBorders>
              <w:top w:val="single" w:sz="4" w:space="0" w:color="999999"/>
              <w:left w:val="single" w:sz="4" w:space="0" w:color="CCCCCC"/>
              <w:bottom w:val="single" w:sz="4" w:space="0" w:color="CCCCCC"/>
              <w:right w:val="single" w:sz="4" w:space="0" w:color="CCCCCC"/>
            </w:tcBorders>
            <w:shd w:val="clear" w:color="auto" w:fill="6B1D2B"/>
            <w:tcMar>
              <w:top w:w="100" w:type="dxa"/>
              <w:left w:w="120" w:type="dxa"/>
              <w:bottom w:w="100" w:type="dxa"/>
              <w:right w:w="120" w:type="dxa"/>
            </w:tcMar>
            <w:vAlign w:val="center"/>
            <w:hideMark/>
          </w:tcPr>
          <w:p w14:paraId="4540B77E" w14:textId="77777777" w:rsidR="00C77FE8" w:rsidRPr="00CD09C6" w:rsidRDefault="00C77FE8" w:rsidP="00305E50">
            <w:pPr>
              <w:spacing w:after="160"/>
              <w:ind w:left="720"/>
              <w:jc w:val="both"/>
              <w:rPr>
                <w:color w:val="FFFFFF" w:themeColor="background1"/>
              </w:rPr>
            </w:pPr>
            <w:r w:rsidRPr="00CD09C6">
              <w:rPr>
                <w:b/>
                <w:bCs/>
                <w:color w:val="FFFFFF" w:themeColor="background1"/>
              </w:rPr>
              <w:t>Body Style</w:t>
            </w:r>
          </w:p>
        </w:tc>
        <w:tc>
          <w:tcPr>
            <w:tcW w:w="0" w:type="auto"/>
            <w:tcBorders>
              <w:top w:val="single" w:sz="4" w:space="0" w:color="999999"/>
              <w:left w:val="single" w:sz="4" w:space="0" w:color="CCCCCC"/>
              <w:bottom w:val="single" w:sz="4" w:space="0" w:color="CCCCCC"/>
              <w:right w:val="single" w:sz="4" w:space="0" w:color="CCCCCC"/>
            </w:tcBorders>
            <w:shd w:val="clear" w:color="auto" w:fill="6B1D2B"/>
            <w:tcMar>
              <w:top w:w="100" w:type="dxa"/>
              <w:left w:w="120" w:type="dxa"/>
              <w:bottom w:w="100" w:type="dxa"/>
              <w:right w:w="120" w:type="dxa"/>
            </w:tcMar>
            <w:vAlign w:val="center"/>
            <w:hideMark/>
          </w:tcPr>
          <w:p w14:paraId="5ECC3C75" w14:textId="77777777" w:rsidR="00C77FE8" w:rsidRPr="00CD09C6" w:rsidRDefault="00C77FE8" w:rsidP="00305E50">
            <w:pPr>
              <w:spacing w:after="160"/>
              <w:ind w:left="720"/>
              <w:jc w:val="both"/>
              <w:rPr>
                <w:color w:val="FFFFFF" w:themeColor="background1"/>
              </w:rPr>
            </w:pPr>
            <w:r w:rsidRPr="00CD09C6">
              <w:rPr>
                <w:b/>
                <w:bCs/>
                <w:color w:val="FFFFFF" w:themeColor="background1"/>
              </w:rPr>
              <w:t>Indicative Ex-Showroom Price (India)</w:t>
            </w:r>
          </w:p>
        </w:tc>
        <w:tc>
          <w:tcPr>
            <w:tcW w:w="0" w:type="auto"/>
            <w:tcBorders>
              <w:top w:val="single" w:sz="4" w:space="0" w:color="999999"/>
              <w:left w:val="single" w:sz="4" w:space="0" w:color="CCCCCC"/>
              <w:bottom w:val="single" w:sz="4" w:space="0" w:color="CCCCCC"/>
              <w:right w:val="single" w:sz="4" w:space="0" w:color="999999"/>
            </w:tcBorders>
            <w:shd w:val="clear" w:color="auto" w:fill="6B1D2B"/>
            <w:tcMar>
              <w:top w:w="100" w:type="dxa"/>
              <w:left w:w="120" w:type="dxa"/>
              <w:bottom w:w="100" w:type="dxa"/>
              <w:right w:w="120" w:type="dxa"/>
            </w:tcMar>
            <w:vAlign w:val="center"/>
            <w:hideMark/>
          </w:tcPr>
          <w:p w14:paraId="5C382C9E" w14:textId="77777777" w:rsidR="00C77FE8" w:rsidRPr="00CD09C6" w:rsidRDefault="00C77FE8" w:rsidP="00305E50">
            <w:pPr>
              <w:spacing w:after="160"/>
              <w:ind w:left="720"/>
              <w:jc w:val="both"/>
              <w:rPr>
                <w:color w:val="FFFFFF" w:themeColor="background1"/>
              </w:rPr>
            </w:pPr>
            <w:r w:rsidRPr="00CD09C6">
              <w:rPr>
                <w:b/>
                <w:bCs/>
                <w:color w:val="FFFFFF" w:themeColor="background1"/>
              </w:rPr>
              <w:t>Market Position</w:t>
            </w:r>
          </w:p>
        </w:tc>
      </w:tr>
      <w:tr w:rsidR="00C77FE8" w:rsidRPr="00C77FE8" w14:paraId="7E6A6BB0"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1B7C647C" w14:textId="77777777" w:rsidR="00C77FE8" w:rsidRPr="00C77FE8" w:rsidRDefault="00C77FE8" w:rsidP="00305E50">
            <w:pPr>
              <w:spacing w:after="160"/>
              <w:ind w:left="720"/>
              <w:jc w:val="both"/>
              <w:rPr>
                <w:color w:val="000000" w:themeColor="text1"/>
              </w:rPr>
            </w:pPr>
            <w:r w:rsidRPr="00C77FE8">
              <w:rPr>
                <w:color w:val="000000" w:themeColor="text1"/>
              </w:rPr>
              <w:t>Continental GT / GT Convertible</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0E27AECF" w14:textId="77777777" w:rsidR="00C77FE8" w:rsidRPr="00C77FE8" w:rsidRDefault="00C77FE8" w:rsidP="00305E50">
            <w:pPr>
              <w:spacing w:after="160"/>
              <w:ind w:left="720"/>
              <w:jc w:val="both"/>
              <w:rPr>
                <w:color w:val="000000" w:themeColor="text1"/>
              </w:rPr>
            </w:pPr>
            <w:r w:rsidRPr="00C77FE8">
              <w:rPr>
                <w:color w:val="000000" w:themeColor="text1"/>
              </w:rPr>
              <w:t>Grand tourer coupe / convertible</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2369F2CC" w14:textId="77777777" w:rsidR="00C77FE8" w:rsidRPr="00C77FE8" w:rsidRDefault="00C77FE8" w:rsidP="00305E50">
            <w:pPr>
              <w:spacing w:after="160"/>
              <w:ind w:left="720"/>
              <w:jc w:val="both"/>
              <w:rPr>
                <w:color w:val="000000" w:themeColor="text1"/>
              </w:rPr>
            </w:pPr>
            <w:r w:rsidRPr="00C77FE8">
              <w:rPr>
                <w:color w:val="000000" w:themeColor="text1"/>
              </w:rPr>
              <w:t>approx. INR 3.45 - 3.83 crore</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32944D68" w14:textId="77777777" w:rsidR="00C77FE8" w:rsidRPr="00C77FE8" w:rsidRDefault="00C77FE8" w:rsidP="00305E50">
            <w:pPr>
              <w:spacing w:after="160"/>
              <w:ind w:left="720"/>
              <w:jc w:val="both"/>
              <w:rPr>
                <w:color w:val="000000" w:themeColor="text1"/>
              </w:rPr>
            </w:pPr>
            <w:r w:rsidRPr="00C77FE8">
              <w:rPr>
                <w:color w:val="000000" w:themeColor="text1"/>
              </w:rPr>
              <w:t>Performance / lifestyle</w:t>
            </w:r>
          </w:p>
        </w:tc>
      </w:tr>
      <w:tr w:rsidR="00C77FE8" w:rsidRPr="00C77FE8" w14:paraId="21785B50"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53B24821" w14:textId="77777777" w:rsidR="00C77FE8" w:rsidRPr="00C77FE8" w:rsidRDefault="00C77FE8" w:rsidP="00305E50">
            <w:pPr>
              <w:spacing w:after="160"/>
              <w:ind w:left="720"/>
              <w:jc w:val="both"/>
              <w:rPr>
                <w:color w:val="000000" w:themeColor="text1"/>
              </w:rPr>
            </w:pPr>
            <w:r w:rsidRPr="00C77FE8">
              <w:rPr>
                <w:color w:val="000000" w:themeColor="text1"/>
              </w:rPr>
              <w:t>Flying Spur</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79860A4D" w14:textId="77777777" w:rsidR="00C77FE8" w:rsidRPr="00C77FE8" w:rsidRDefault="00C77FE8" w:rsidP="00305E50">
            <w:pPr>
              <w:spacing w:after="160"/>
              <w:ind w:left="720"/>
              <w:jc w:val="both"/>
              <w:rPr>
                <w:color w:val="000000" w:themeColor="text1"/>
              </w:rPr>
            </w:pPr>
            <w:r w:rsidRPr="00C77FE8">
              <w:rPr>
                <w:color w:val="000000" w:themeColor="text1"/>
              </w:rPr>
              <w:t>Four-door luxury saloon</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264636E4" w14:textId="77777777" w:rsidR="00C77FE8" w:rsidRPr="00C77FE8" w:rsidRDefault="00C77FE8" w:rsidP="00305E50">
            <w:pPr>
              <w:spacing w:after="160"/>
              <w:ind w:left="720"/>
              <w:jc w:val="both"/>
              <w:rPr>
                <w:color w:val="000000" w:themeColor="text1"/>
              </w:rPr>
            </w:pPr>
            <w:r w:rsidRPr="00C77FE8">
              <w:rPr>
                <w:color w:val="000000" w:themeColor="text1"/>
              </w:rPr>
              <w:t>approx. INR 3.20 - 3.90 crore</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6EB499AC" w14:textId="77777777" w:rsidR="00C77FE8" w:rsidRPr="00C77FE8" w:rsidRDefault="00C77FE8" w:rsidP="00305E50">
            <w:pPr>
              <w:spacing w:after="160"/>
              <w:ind w:left="720"/>
              <w:jc w:val="both"/>
              <w:rPr>
                <w:color w:val="000000" w:themeColor="text1"/>
              </w:rPr>
            </w:pPr>
            <w:r w:rsidRPr="00C77FE8">
              <w:rPr>
                <w:color w:val="000000" w:themeColor="text1"/>
              </w:rPr>
              <w:t>Executive / chauffeur-driven</w:t>
            </w:r>
          </w:p>
        </w:tc>
      </w:tr>
      <w:tr w:rsidR="00C77FE8" w:rsidRPr="00C77FE8" w14:paraId="62007725"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2153E168" w14:textId="77777777" w:rsidR="00C77FE8" w:rsidRPr="00C77FE8" w:rsidRDefault="00C77FE8" w:rsidP="00305E50">
            <w:pPr>
              <w:spacing w:after="160"/>
              <w:ind w:left="720"/>
              <w:jc w:val="both"/>
              <w:rPr>
                <w:color w:val="000000" w:themeColor="text1"/>
              </w:rPr>
            </w:pPr>
            <w:r w:rsidRPr="00C77FE8">
              <w:rPr>
                <w:color w:val="000000" w:themeColor="text1"/>
              </w:rPr>
              <w:t>Bentayga</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29FB285A" w14:textId="77777777" w:rsidR="00C77FE8" w:rsidRPr="00C77FE8" w:rsidRDefault="00C77FE8" w:rsidP="00305E50">
            <w:pPr>
              <w:spacing w:after="160"/>
              <w:ind w:left="720"/>
              <w:jc w:val="both"/>
              <w:rPr>
                <w:color w:val="000000" w:themeColor="text1"/>
              </w:rPr>
            </w:pPr>
            <w:r w:rsidRPr="00C77FE8">
              <w:rPr>
                <w:color w:val="000000" w:themeColor="text1"/>
              </w:rPr>
              <w:t>Sport-utility vehicle</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2347C8CF" w14:textId="77777777" w:rsidR="00C77FE8" w:rsidRPr="00C77FE8" w:rsidRDefault="00C77FE8" w:rsidP="00305E50">
            <w:pPr>
              <w:spacing w:after="160"/>
              <w:ind w:left="720"/>
              <w:jc w:val="both"/>
              <w:rPr>
                <w:color w:val="000000" w:themeColor="text1"/>
              </w:rPr>
            </w:pPr>
            <w:r w:rsidRPr="00C77FE8">
              <w:rPr>
                <w:color w:val="000000" w:themeColor="text1"/>
              </w:rPr>
              <w:t>approx. INR 3.83 crore (avg.)</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13EF64F3" w14:textId="77777777" w:rsidR="00C77FE8" w:rsidRPr="00C77FE8" w:rsidRDefault="00C77FE8" w:rsidP="00305E50">
            <w:pPr>
              <w:spacing w:after="160"/>
              <w:ind w:left="720"/>
              <w:jc w:val="both"/>
              <w:rPr>
                <w:color w:val="000000" w:themeColor="text1"/>
              </w:rPr>
            </w:pPr>
            <w:r w:rsidRPr="00C77FE8">
              <w:rPr>
                <w:color w:val="000000" w:themeColor="text1"/>
              </w:rPr>
              <w:t>Volume driver (SUV segment)</w:t>
            </w:r>
          </w:p>
        </w:tc>
      </w:tr>
      <w:tr w:rsidR="00C77FE8" w:rsidRPr="00C77FE8" w14:paraId="1A3FD1F2"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46E7C179" w14:textId="77777777" w:rsidR="00C77FE8" w:rsidRPr="00C77FE8" w:rsidRDefault="00C77FE8" w:rsidP="00305E50">
            <w:pPr>
              <w:spacing w:after="160"/>
              <w:ind w:left="720"/>
              <w:jc w:val="both"/>
              <w:rPr>
                <w:color w:val="000000" w:themeColor="text1"/>
              </w:rPr>
            </w:pPr>
            <w:r w:rsidRPr="00C77FE8">
              <w:rPr>
                <w:color w:val="000000" w:themeColor="text1"/>
              </w:rPr>
              <w:t>Bentayga Extended Wheelbase</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43F62289" w14:textId="77777777" w:rsidR="00C77FE8" w:rsidRPr="00C77FE8" w:rsidRDefault="00C77FE8" w:rsidP="00305E50">
            <w:pPr>
              <w:spacing w:after="160"/>
              <w:ind w:left="720"/>
              <w:jc w:val="both"/>
              <w:rPr>
                <w:color w:val="000000" w:themeColor="text1"/>
              </w:rPr>
            </w:pPr>
            <w:r w:rsidRPr="00C77FE8">
              <w:rPr>
                <w:color w:val="000000" w:themeColor="text1"/>
              </w:rPr>
              <w:t>Extended-length SUV</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5497CAF8" w14:textId="77777777" w:rsidR="00C77FE8" w:rsidRPr="00C77FE8" w:rsidRDefault="00C77FE8" w:rsidP="00305E50">
            <w:pPr>
              <w:spacing w:after="160"/>
              <w:ind w:left="720"/>
              <w:jc w:val="both"/>
              <w:rPr>
                <w:color w:val="000000" w:themeColor="text1"/>
              </w:rPr>
            </w:pPr>
            <w:r w:rsidRPr="00C77FE8">
              <w:rPr>
                <w:color w:val="000000" w:themeColor="text1"/>
              </w:rPr>
              <w:t>approx. INR 5.59 crore</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5E5266D5" w14:textId="77777777" w:rsidR="00C77FE8" w:rsidRPr="00C77FE8" w:rsidRDefault="00C77FE8" w:rsidP="00305E50">
            <w:pPr>
              <w:spacing w:after="160"/>
              <w:ind w:left="720"/>
              <w:jc w:val="both"/>
              <w:rPr>
                <w:color w:val="000000" w:themeColor="text1"/>
              </w:rPr>
            </w:pPr>
            <w:r w:rsidRPr="00C77FE8">
              <w:rPr>
                <w:color w:val="000000" w:themeColor="text1"/>
              </w:rPr>
              <w:t>Ultra-luxury SUV</w:t>
            </w:r>
          </w:p>
        </w:tc>
      </w:tr>
      <w:tr w:rsidR="00C77FE8" w:rsidRPr="00C77FE8" w14:paraId="02D80E50" w14:textId="77777777">
        <w:tc>
          <w:tcPr>
            <w:tcW w:w="0" w:type="auto"/>
            <w:tcBorders>
              <w:top w:val="single" w:sz="4" w:space="0" w:color="CCCCCC"/>
              <w:left w:val="single" w:sz="4" w:space="0" w:color="999999"/>
              <w:bottom w:val="single" w:sz="4" w:space="0" w:color="999999"/>
              <w:right w:val="single" w:sz="4" w:space="0" w:color="CCCCCC"/>
            </w:tcBorders>
            <w:tcMar>
              <w:top w:w="100" w:type="dxa"/>
              <w:left w:w="120" w:type="dxa"/>
              <w:bottom w:w="100" w:type="dxa"/>
              <w:right w:w="120" w:type="dxa"/>
            </w:tcMar>
            <w:vAlign w:val="center"/>
            <w:hideMark/>
          </w:tcPr>
          <w:p w14:paraId="1D65FF37" w14:textId="77777777" w:rsidR="00C77FE8" w:rsidRPr="00C77FE8" w:rsidRDefault="00C77FE8" w:rsidP="00305E50">
            <w:pPr>
              <w:spacing w:after="160"/>
              <w:ind w:left="720"/>
              <w:jc w:val="both"/>
              <w:rPr>
                <w:color w:val="000000" w:themeColor="text1"/>
              </w:rPr>
            </w:pPr>
            <w:r w:rsidRPr="00C77FE8">
              <w:rPr>
                <w:color w:val="000000" w:themeColor="text1"/>
              </w:rPr>
              <w:t>Mulliner Bacalar</w:t>
            </w:r>
          </w:p>
        </w:tc>
        <w:tc>
          <w:tcPr>
            <w:tcW w:w="0" w:type="auto"/>
            <w:tcBorders>
              <w:top w:val="single" w:sz="4" w:space="0" w:color="CCCCCC"/>
              <w:left w:val="single" w:sz="4" w:space="0" w:color="CCCCCC"/>
              <w:bottom w:val="single" w:sz="4" w:space="0" w:color="999999"/>
              <w:right w:val="single" w:sz="4" w:space="0" w:color="CCCCCC"/>
            </w:tcBorders>
            <w:tcMar>
              <w:top w:w="100" w:type="dxa"/>
              <w:left w:w="120" w:type="dxa"/>
              <w:bottom w:w="100" w:type="dxa"/>
              <w:right w:w="120" w:type="dxa"/>
            </w:tcMar>
            <w:vAlign w:val="center"/>
            <w:hideMark/>
          </w:tcPr>
          <w:p w14:paraId="6CFCB3B3" w14:textId="77777777" w:rsidR="00C77FE8" w:rsidRPr="00C77FE8" w:rsidRDefault="00C77FE8" w:rsidP="00305E50">
            <w:pPr>
              <w:spacing w:after="160"/>
              <w:ind w:left="720"/>
              <w:jc w:val="both"/>
              <w:rPr>
                <w:color w:val="000000" w:themeColor="text1"/>
              </w:rPr>
            </w:pPr>
            <w:r w:rsidRPr="00C77FE8">
              <w:rPr>
                <w:color w:val="000000" w:themeColor="text1"/>
              </w:rPr>
              <w:t>Bespoke limited-edition roadster</w:t>
            </w:r>
          </w:p>
        </w:tc>
        <w:tc>
          <w:tcPr>
            <w:tcW w:w="0" w:type="auto"/>
            <w:tcBorders>
              <w:top w:val="single" w:sz="4" w:space="0" w:color="CCCCCC"/>
              <w:left w:val="single" w:sz="4" w:space="0" w:color="CCCCCC"/>
              <w:bottom w:val="single" w:sz="4" w:space="0" w:color="999999"/>
              <w:right w:val="single" w:sz="4" w:space="0" w:color="CCCCCC"/>
            </w:tcBorders>
            <w:tcMar>
              <w:top w:w="100" w:type="dxa"/>
              <w:left w:w="120" w:type="dxa"/>
              <w:bottom w:w="100" w:type="dxa"/>
              <w:right w:w="120" w:type="dxa"/>
            </w:tcMar>
            <w:vAlign w:val="center"/>
            <w:hideMark/>
          </w:tcPr>
          <w:p w14:paraId="3586C83F" w14:textId="77777777" w:rsidR="00C77FE8" w:rsidRPr="00C77FE8" w:rsidRDefault="00C77FE8" w:rsidP="00305E50">
            <w:pPr>
              <w:spacing w:after="160"/>
              <w:ind w:left="720"/>
              <w:jc w:val="both"/>
              <w:rPr>
                <w:color w:val="000000" w:themeColor="text1"/>
              </w:rPr>
            </w:pPr>
            <w:r w:rsidRPr="00C77FE8">
              <w:rPr>
                <w:color w:val="000000" w:themeColor="text1"/>
              </w:rPr>
              <w:t>Price on application (12 units globally)</w:t>
            </w:r>
          </w:p>
        </w:tc>
        <w:tc>
          <w:tcPr>
            <w:tcW w:w="0" w:type="auto"/>
            <w:tcBorders>
              <w:top w:val="single" w:sz="4" w:space="0" w:color="CCCCCC"/>
              <w:left w:val="single" w:sz="4" w:space="0" w:color="CCCCCC"/>
              <w:bottom w:val="single" w:sz="4" w:space="0" w:color="999999"/>
              <w:right w:val="single" w:sz="4" w:space="0" w:color="999999"/>
            </w:tcBorders>
            <w:tcMar>
              <w:top w:w="100" w:type="dxa"/>
              <w:left w:w="120" w:type="dxa"/>
              <w:bottom w:w="100" w:type="dxa"/>
              <w:right w:w="120" w:type="dxa"/>
            </w:tcMar>
            <w:vAlign w:val="center"/>
            <w:hideMark/>
          </w:tcPr>
          <w:p w14:paraId="0EBCFA39" w14:textId="77777777" w:rsidR="00C77FE8" w:rsidRPr="00C77FE8" w:rsidRDefault="00C77FE8" w:rsidP="00305E50">
            <w:pPr>
              <w:spacing w:after="160"/>
              <w:ind w:left="720"/>
              <w:jc w:val="both"/>
              <w:rPr>
                <w:color w:val="000000" w:themeColor="text1"/>
              </w:rPr>
            </w:pPr>
            <w:r w:rsidRPr="00C77FE8">
              <w:rPr>
                <w:color w:val="000000" w:themeColor="text1"/>
              </w:rPr>
              <w:t>Ultra-exclusive / collector</w:t>
            </w:r>
          </w:p>
        </w:tc>
      </w:tr>
    </w:tbl>
    <w:p w14:paraId="35A9CFFB" w14:textId="77777777" w:rsidR="00C77FE8" w:rsidRPr="00C77FE8" w:rsidRDefault="00C77FE8" w:rsidP="00305E50">
      <w:pPr>
        <w:spacing w:after="160"/>
        <w:ind w:left="720"/>
        <w:jc w:val="both"/>
        <w:rPr>
          <w:color w:val="000000" w:themeColor="text1"/>
        </w:rPr>
      </w:pPr>
    </w:p>
    <w:p w14:paraId="32CD0AA0" w14:textId="77777777" w:rsidR="00305E50" w:rsidRDefault="00305E50" w:rsidP="00305E50">
      <w:pPr>
        <w:rPr>
          <w:b/>
          <w:bCs/>
          <w:i/>
          <w:iCs/>
          <w:color w:val="000000" w:themeColor="text1"/>
          <w:sz w:val="23"/>
          <w:szCs w:val="23"/>
        </w:rPr>
      </w:pPr>
      <w:r>
        <w:rPr>
          <w:b/>
          <w:bCs/>
          <w:i/>
          <w:iCs/>
          <w:color w:val="000000" w:themeColor="text1"/>
          <w:sz w:val="23"/>
          <w:szCs w:val="23"/>
        </w:rPr>
        <w:br w:type="page"/>
      </w:r>
    </w:p>
    <w:p w14:paraId="4E9C9D83" w14:textId="6D74BEEA" w:rsidR="00C77FE8" w:rsidRPr="00305E50" w:rsidRDefault="00C77FE8" w:rsidP="00305E50">
      <w:pPr>
        <w:pStyle w:val="Heading3"/>
        <w:spacing w:before="200" w:after="120"/>
        <w:rPr>
          <w:b/>
          <w:bCs/>
          <w:i/>
          <w:iCs/>
          <w:color w:val="000000" w:themeColor="text1"/>
          <w:sz w:val="23"/>
          <w:szCs w:val="23"/>
        </w:rPr>
      </w:pPr>
      <w:bookmarkStart w:id="17" w:name="_Toc236834062"/>
      <w:r w:rsidRPr="00305E50">
        <w:rPr>
          <w:b/>
          <w:bCs/>
          <w:i/>
          <w:iCs/>
          <w:color w:val="000000" w:themeColor="text1"/>
          <w:sz w:val="23"/>
          <w:szCs w:val="23"/>
        </w:rPr>
        <w:lastRenderedPageBreak/>
        <w:t>Appendix B: Key Market Statistics Referenced in this Report</w:t>
      </w:r>
      <w:bookmarkEnd w:id="17"/>
    </w:p>
    <w:p w14:paraId="69538673" w14:textId="77777777" w:rsidR="00C77FE8" w:rsidRPr="00C77FE8" w:rsidRDefault="00C77FE8" w:rsidP="00305E50">
      <w:pPr>
        <w:spacing w:after="160"/>
        <w:jc w:val="both"/>
        <w:rPr>
          <w:color w:val="000000" w:themeColor="text1"/>
        </w:rPr>
      </w:pPr>
      <w:r w:rsidRPr="00C77FE8">
        <w:rPr>
          <w:color w:val="000000" w:themeColor="text1"/>
        </w:rPr>
        <w:t>The table below consolidates the principal secondary-data figures cited throughout the analysis, for ease of reference.</w:t>
      </w:r>
    </w:p>
    <w:tbl>
      <w:tblPr>
        <w:tblW w:w="98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4147"/>
        <w:gridCol w:w="1965"/>
        <w:gridCol w:w="3688"/>
      </w:tblGrid>
      <w:tr w:rsidR="00C77FE8" w:rsidRPr="00C77FE8" w14:paraId="7F826576" w14:textId="77777777">
        <w:tc>
          <w:tcPr>
            <w:tcW w:w="0" w:type="auto"/>
            <w:tcBorders>
              <w:top w:val="single" w:sz="4" w:space="0" w:color="999999"/>
              <w:left w:val="single" w:sz="4" w:space="0" w:color="999999"/>
              <w:bottom w:val="single" w:sz="4" w:space="0" w:color="CCCCCC"/>
              <w:right w:val="single" w:sz="4" w:space="0" w:color="CCCCCC"/>
            </w:tcBorders>
            <w:shd w:val="clear" w:color="auto" w:fill="6B1D2B"/>
            <w:tcMar>
              <w:top w:w="100" w:type="dxa"/>
              <w:left w:w="120" w:type="dxa"/>
              <w:bottom w:w="100" w:type="dxa"/>
              <w:right w:w="120" w:type="dxa"/>
            </w:tcMar>
            <w:vAlign w:val="center"/>
            <w:hideMark/>
          </w:tcPr>
          <w:p w14:paraId="4459DE24" w14:textId="77777777" w:rsidR="00C77FE8" w:rsidRPr="00305E50" w:rsidRDefault="00C77FE8" w:rsidP="00305E50">
            <w:pPr>
              <w:spacing w:after="160"/>
              <w:ind w:left="720"/>
              <w:rPr>
                <w:color w:val="FFFFFF" w:themeColor="background1"/>
              </w:rPr>
            </w:pPr>
            <w:r w:rsidRPr="00305E50">
              <w:rPr>
                <w:b/>
                <w:bCs/>
                <w:color w:val="FFFFFF" w:themeColor="background1"/>
              </w:rPr>
              <w:t>Statistic</w:t>
            </w:r>
          </w:p>
        </w:tc>
        <w:tc>
          <w:tcPr>
            <w:tcW w:w="0" w:type="auto"/>
            <w:tcBorders>
              <w:top w:val="single" w:sz="4" w:space="0" w:color="999999"/>
              <w:left w:val="single" w:sz="4" w:space="0" w:color="CCCCCC"/>
              <w:bottom w:val="single" w:sz="4" w:space="0" w:color="CCCCCC"/>
              <w:right w:val="single" w:sz="4" w:space="0" w:color="CCCCCC"/>
            </w:tcBorders>
            <w:shd w:val="clear" w:color="auto" w:fill="6B1D2B"/>
            <w:tcMar>
              <w:top w:w="100" w:type="dxa"/>
              <w:left w:w="120" w:type="dxa"/>
              <w:bottom w:w="100" w:type="dxa"/>
              <w:right w:w="120" w:type="dxa"/>
            </w:tcMar>
            <w:vAlign w:val="center"/>
            <w:hideMark/>
          </w:tcPr>
          <w:p w14:paraId="46ABE84A" w14:textId="77777777" w:rsidR="00C77FE8" w:rsidRPr="00305E50" w:rsidRDefault="00C77FE8" w:rsidP="00305E50">
            <w:pPr>
              <w:spacing w:after="160"/>
              <w:ind w:left="720"/>
              <w:rPr>
                <w:color w:val="FFFFFF" w:themeColor="background1"/>
              </w:rPr>
            </w:pPr>
            <w:r w:rsidRPr="00305E50">
              <w:rPr>
                <w:b/>
                <w:bCs/>
                <w:color w:val="FFFFFF" w:themeColor="background1"/>
              </w:rPr>
              <w:t>Value</w:t>
            </w:r>
          </w:p>
        </w:tc>
        <w:tc>
          <w:tcPr>
            <w:tcW w:w="0" w:type="auto"/>
            <w:tcBorders>
              <w:top w:val="single" w:sz="4" w:space="0" w:color="999999"/>
              <w:left w:val="single" w:sz="4" w:space="0" w:color="CCCCCC"/>
              <w:bottom w:val="single" w:sz="4" w:space="0" w:color="CCCCCC"/>
              <w:right w:val="single" w:sz="4" w:space="0" w:color="999999"/>
            </w:tcBorders>
            <w:shd w:val="clear" w:color="auto" w:fill="6B1D2B"/>
            <w:tcMar>
              <w:top w:w="100" w:type="dxa"/>
              <w:left w:w="120" w:type="dxa"/>
              <w:bottom w:w="100" w:type="dxa"/>
              <w:right w:w="120" w:type="dxa"/>
            </w:tcMar>
            <w:vAlign w:val="center"/>
            <w:hideMark/>
          </w:tcPr>
          <w:p w14:paraId="4BFB3739" w14:textId="77777777" w:rsidR="00C77FE8" w:rsidRPr="00305E50" w:rsidRDefault="00C77FE8" w:rsidP="00305E50">
            <w:pPr>
              <w:spacing w:after="160"/>
              <w:ind w:left="720"/>
              <w:rPr>
                <w:color w:val="FFFFFF" w:themeColor="background1"/>
              </w:rPr>
            </w:pPr>
            <w:r w:rsidRPr="00305E50">
              <w:rPr>
                <w:b/>
                <w:bCs/>
                <w:color w:val="FFFFFF" w:themeColor="background1"/>
              </w:rPr>
              <w:t>Source</w:t>
            </w:r>
          </w:p>
        </w:tc>
      </w:tr>
      <w:tr w:rsidR="00C77FE8" w:rsidRPr="00C77FE8" w14:paraId="7F9E8408"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487B6550" w14:textId="77777777" w:rsidR="00C77FE8" w:rsidRPr="00C77FE8" w:rsidRDefault="00C77FE8" w:rsidP="00305E50">
            <w:pPr>
              <w:spacing w:after="160"/>
              <w:ind w:left="720"/>
              <w:jc w:val="both"/>
              <w:rPr>
                <w:color w:val="000000" w:themeColor="text1"/>
              </w:rPr>
            </w:pPr>
            <w:r w:rsidRPr="00C77FE8">
              <w:rPr>
                <w:color w:val="000000" w:themeColor="text1"/>
              </w:rPr>
              <w:t>India UHNWI population, 2023 (net assets &gt; US$30m)</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40EA9B3C" w14:textId="77777777" w:rsidR="00C77FE8" w:rsidRPr="00C77FE8" w:rsidRDefault="00C77FE8" w:rsidP="00305E50">
            <w:pPr>
              <w:spacing w:after="160"/>
              <w:ind w:left="720"/>
              <w:jc w:val="both"/>
              <w:rPr>
                <w:color w:val="000000" w:themeColor="text1"/>
              </w:rPr>
            </w:pPr>
            <w:r w:rsidRPr="00C77FE8">
              <w:rPr>
                <w:color w:val="000000" w:themeColor="text1"/>
              </w:rPr>
              <w:t>13,263</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0352193A" w14:textId="77777777" w:rsidR="00C77FE8" w:rsidRPr="00C77FE8" w:rsidRDefault="00C77FE8" w:rsidP="00305E50">
            <w:pPr>
              <w:spacing w:after="160"/>
              <w:ind w:left="720"/>
              <w:jc w:val="both"/>
              <w:rPr>
                <w:color w:val="000000" w:themeColor="text1"/>
              </w:rPr>
            </w:pPr>
            <w:proofErr w:type="spellStart"/>
            <w:r w:rsidRPr="00C77FE8">
              <w:rPr>
                <w:color w:val="000000" w:themeColor="text1"/>
              </w:rPr>
              <w:t>Dhuri</w:t>
            </w:r>
            <w:proofErr w:type="spellEnd"/>
            <w:r w:rsidRPr="00C77FE8">
              <w:rPr>
                <w:color w:val="000000" w:themeColor="text1"/>
              </w:rPr>
              <w:t xml:space="preserve"> (2024)</w:t>
            </w:r>
          </w:p>
        </w:tc>
      </w:tr>
      <w:tr w:rsidR="00C77FE8" w:rsidRPr="00C77FE8" w14:paraId="77CCEBD9"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7F3C2F6D" w14:textId="77777777" w:rsidR="00C77FE8" w:rsidRPr="00C77FE8" w:rsidRDefault="00C77FE8" w:rsidP="00305E50">
            <w:pPr>
              <w:spacing w:after="160"/>
              <w:ind w:left="720"/>
              <w:jc w:val="both"/>
              <w:rPr>
                <w:color w:val="000000" w:themeColor="text1"/>
              </w:rPr>
            </w:pPr>
            <w:r w:rsidRPr="00C77FE8">
              <w:rPr>
                <w:color w:val="000000" w:themeColor="text1"/>
              </w:rPr>
              <w:t>India UHNWI population, 2028 (projected)</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42F45791" w14:textId="77777777" w:rsidR="00C77FE8" w:rsidRPr="00C77FE8" w:rsidRDefault="00C77FE8" w:rsidP="00305E50">
            <w:pPr>
              <w:spacing w:after="160"/>
              <w:ind w:left="720"/>
              <w:jc w:val="both"/>
              <w:rPr>
                <w:color w:val="000000" w:themeColor="text1"/>
              </w:rPr>
            </w:pPr>
            <w:r w:rsidRPr="00C77FE8">
              <w:rPr>
                <w:color w:val="000000" w:themeColor="text1"/>
              </w:rPr>
              <w:t>19,908 (+50%)</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32D02FF7" w14:textId="77777777" w:rsidR="00C77FE8" w:rsidRPr="00C77FE8" w:rsidRDefault="00C77FE8" w:rsidP="00305E50">
            <w:pPr>
              <w:spacing w:after="160"/>
              <w:ind w:left="720"/>
              <w:jc w:val="both"/>
              <w:rPr>
                <w:color w:val="000000" w:themeColor="text1"/>
              </w:rPr>
            </w:pPr>
            <w:proofErr w:type="spellStart"/>
            <w:r w:rsidRPr="00C77FE8">
              <w:rPr>
                <w:color w:val="000000" w:themeColor="text1"/>
              </w:rPr>
              <w:t>Dhuri</w:t>
            </w:r>
            <w:proofErr w:type="spellEnd"/>
            <w:r w:rsidRPr="00C77FE8">
              <w:rPr>
                <w:color w:val="000000" w:themeColor="text1"/>
              </w:rPr>
              <w:t xml:space="preserve"> (2024)</w:t>
            </w:r>
          </w:p>
        </w:tc>
      </w:tr>
      <w:tr w:rsidR="00C77FE8" w:rsidRPr="00C77FE8" w14:paraId="3B60DD8A"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0B80CADD" w14:textId="77777777" w:rsidR="00C77FE8" w:rsidRPr="00C77FE8" w:rsidRDefault="00C77FE8" w:rsidP="00305E50">
            <w:pPr>
              <w:spacing w:after="160"/>
              <w:ind w:left="720"/>
              <w:jc w:val="both"/>
              <w:rPr>
                <w:color w:val="000000" w:themeColor="text1"/>
              </w:rPr>
            </w:pPr>
            <w:r w:rsidRPr="00C77FE8">
              <w:rPr>
                <w:color w:val="000000" w:themeColor="text1"/>
              </w:rPr>
              <w:t>India luxury car market size, 2025</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66F32A78" w14:textId="77777777" w:rsidR="00C77FE8" w:rsidRPr="00C77FE8" w:rsidRDefault="00C77FE8" w:rsidP="00305E50">
            <w:pPr>
              <w:spacing w:after="160"/>
              <w:ind w:left="720"/>
              <w:jc w:val="both"/>
              <w:rPr>
                <w:color w:val="000000" w:themeColor="text1"/>
              </w:rPr>
            </w:pPr>
            <w:r w:rsidRPr="00C77FE8">
              <w:rPr>
                <w:color w:val="000000" w:themeColor="text1"/>
              </w:rPr>
              <w:t>USD 4.2 billion</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19B1218D" w14:textId="77777777" w:rsidR="00C77FE8" w:rsidRPr="00C77FE8" w:rsidRDefault="00C77FE8" w:rsidP="00305E50">
            <w:pPr>
              <w:spacing w:after="160"/>
              <w:ind w:left="720"/>
              <w:jc w:val="both"/>
              <w:rPr>
                <w:color w:val="000000" w:themeColor="text1"/>
              </w:rPr>
            </w:pPr>
            <w:proofErr w:type="spellStart"/>
            <w:r w:rsidRPr="00C77FE8">
              <w:rPr>
                <w:color w:val="000000" w:themeColor="text1"/>
              </w:rPr>
              <w:t>MarkNtel</w:t>
            </w:r>
            <w:proofErr w:type="spellEnd"/>
            <w:r w:rsidRPr="00C77FE8">
              <w:rPr>
                <w:color w:val="000000" w:themeColor="text1"/>
              </w:rPr>
              <w:t xml:space="preserve"> Advisors (2026a)</w:t>
            </w:r>
          </w:p>
        </w:tc>
      </w:tr>
      <w:tr w:rsidR="00C77FE8" w:rsidRPr="00C77FE8" w14:paraId="7DE37348"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0E1FBD45" w14:textId="77777777" w:rsidR="00C77FE8" w:rsidRPr="00C77FE8" w:rsidRDefault="00C77FE8" w:rsidP="00305E50">
            <w:pPr>
              <w:spacing w:after="160"/>
              <w:ind w:left="720"/>
              <w:jc w:val="both"/>
              <w:rPr>
                <w:color w:val="000000" w:themeColor="text1"/>
              </w:rPr>
            </w:pPr>
            <w:r w:rsidRPr="00C77FE8">
              <w:rPr>
                <w:color w:val="000000" w:themeColor="text1"/>
              </w:rPr>
              <w:t>India luxury car market size, 2032 (projected)</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72ACB424" w14:textId="77777777" w:rsidR="00C77FE8" w:rsidRPr="00C77FE8" w:rsidRDefault="00C77FE8" w:rsidP="00305E50">
            <w:pPr>
              <w:spacing w:after="160"/>
              <w:ind w:left="720"/>
              <w:jc w:val="both"/>
              <w:rPr>
                <w:color w:val="000000" w:themeColor="text1"/>
              </w:rPr>
            </w:pPr>
            <w:r w:rsidRPr="00C77FE8">
              <w:rPr>
                <w:color w:val="000000" w:themeColor="text1"/>
              </w:rPr>
              <w:t>USD 9.19 billion</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6687AC22" w14:textId="77777777" w:rsidR="00C77FE8" w:rsidRPr="00C77FE8" w:rsidRDefault="00C77FE8" w:rsidP="00305E50">
            <w:pPr>
              <w:spacing w:after="160"/>
              <w:ind w:left="720"/>
              <w:jc w:val="both"/>
              <w:rPr>
                <w:color w:val="000000" w:themeColor="text1"/>
              </w:rPr>
            </w:pPr>
            <w:proofErr w:type="spellStart"/>
            <w:r w:rsidRPr="00C77FE8">
              <w:rPr>
                <w:color w:val="000000" w:themeColor="text1"/>
              </w:rPr>
              <w:t>MarkNtel</w:t>
            </w:r>
            <w:proofErr w:type="spellEnd"/>
            <w:r w:rsidRPr="00C77FE8">
              <w:rPr>
                <w:color w:val="000000" w:themeColor="text1"/>
              </w:rPr>
              <w:t xml:space="preserve"> Advisors (2026b)</w:t>
            </w:r>
          </w:p>
        </w:tc>
      </w:tr>
      <w:tr w:rsidR="00C77FE8" w:rsidRPr="00C77FE8" w14:paraId="7E3D0492"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19CA96AE" w14:textId="77777777" w:rsidR="00C77FE8" w:rsidRPr="00C77FE8" w:rsidRDefault="00C77FE8" w:rsidP="00305E50">
            <w:pPr>
              <w:spacing w:after="160"/>
              <w:ind w:left="720"/>
              <w:jc w:val="both"/>
              <w:rPr>
                <w:color w:val="000000" w:themeColor="text1"/>
              </w:rPr>
            </w:pPr>
            <w:r w:rsidRPr="00C77FE8">
              <w:rPr>
                <w:color w:val="000000" w:themeColor="text1"/>
              </w:rPr>
              <w:t>Luxury cars as share of India's total auto market</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0C035F11" w14:textId="77777777" w:rsidR="00C77FE8" w:rsidRPr="00C77FE8" w:rsidRDefault="00C77FE8" w:rsidP="00305E50">
            <w:pPr>
              <w:spacing w:after="160"/>
              <w:ind w:left="720"/>
              <w:jc w:val="both"/>
              <w:rPr>
                <w:color w:val="000000" w:themeColor="text1"/>
              </w:rPr>
            </w:pPr>
            <w:r w:rsidRPr="00C77FE8">
              <w:rPr>
                <w:color w:val="000000" w:themeColor="text1"/>
              </w:rPr>
              <w:t>approx. 1%</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7862B815" w14:textId="77777777" w:rsidR="00C77FE8" w:rsidRPr="00C77FE8" w:rsidRDefault="00C77FE8" w:rsidP="00305E50">
            <w:pPr>
              <w:spacing w:after="160"/>
              <w:ind w:left="720"/>
              <w:jc w:val="both"/>
              <w:rPr>
                <w:color w:val="000000" w:themeColor="text1"/>
              </w:rPr>
            </w:pPr>
            <w:proofErr w:type="spellStart"/>
            <w:r w:rsidRPr="00C77FE8">
              <w:rPr>
                <w:color w:val="000000" w:themeColor="text1"/>
              </w:rPr>
              <w:t>Dhuri</w:t>
            </w:r>
            <w:proofErr w:type="spellEnd"/>
            <w:r w:rsidRPr="00C77FE8">
              <w:rPr>
                <w:color w:val="000000" w:themeColor="text1"/>
              </w:rPr>
              <w:t xml:space="preserve"> (2024)</w:t>
            </w:r>
          </w:p>
        </w:tc>
      </w:tr>
      <w:tr w:rsidR="00C77FE8" w:rsidRPr="00C77FE8" w14:paraId="1D7EADE6"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05E55A7D" w14:textId="77777777" w:rsidR="00C77FE8" w:rsidRPr="00C77FE8" w:rsidRDefault="00C77FE8" w:rsidP="00305E50">
            <w:pPr>
              <w:spacing w:after="160"/>
              <w:ind w:left="720"/>
              <w:jc w:val="both"/>
              <w:rPr>
                <w:color w:val="000000" w:themeColor="text1"/>
              </w:rPr>
            </w:pPr>
            <w:r w:rsidRPr="00C77FE8">
              <w:rPr>
                <w:color w:val="000000" w:themeColor="text1"/>
              </w:rPr>
              <w:t>SUV share of India's luxury car market, 2025</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4ACD3438" w14:textId="77777777" w:rsidR="00C77FE8" w:rsidRPr="00C77FE8" w:rsidRDefault="00C77FE8" w:rsidP="00305E50">
            <w:pPr>
              <w:spacing w:after="160"/>
              <w:ind w:left="720"/>
              <w:jc w:val="both"/>
              <w:rPr>
                <w:color w:val="000000" w:themeColor="text1"/>
              </w:rPr>
            </w:pPr>
            <w:r w:rsidRPr="00C77FE8">
              <w:rPr>
                <w:color w:val="000000" w:themeColor="text1"/>
              </w:rPr>
              <w:t>47.43%</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3D5914C5" w14:textId="77777777" w:rsidR="00C77FE8" w:rsidRPr="00C77FE8" w:rsidRDefault="00C77FE8" w:rsidP="00305E50">
            <w:pPr>
              <w:spacing w:after="160"/>
              <w:ind w:left="720"/>
              <w:jc w:val="both"/>
              <w:rPr>
                <w:color w:val="000000" w:themeColor="text1"/>
              </w:rPr>
            </w:pPr>
            <w:r w:rsidRPr="00C77FE8">
              <w:rPr>
                <w:color w:val="000000" w:themeColor="text1"/>
              </w:rPr>
              <w:t>Mordor Intelligence, cited in The Report Cubes (2026)</w:t>
            </w:r>
          </w:p>
        </w:tc>
      </w:tr>
      <w:tr w:rsidR="00C77FE8" w:rsidRPr="00C77FE8" w14:paraId="296C5644"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1FE20C5A" w14:textId="77777777" w:rsidR="00C77FE8" w:rsidRPr="00C77FE8" w:rsidRDefault="00C77FE8" w:rsidP="00305E50">
            <w:pPr>
              <w:spacing w:after="160"/>
              <w:ind w:left="720"/>
              <w:jc w:val="both"/>
              <w:rPr>
                <w:color w:val="000000" w:themeColor="text1"/>
              </w:rPr>
            </w:pPr>
            <w:r w:rsidRPr="00C77FE8">
              <w:rPr>
                <w:color w:val="000000" w:themeColor="text1"/>
              </w:rPr>
              <w:t>Sedans/coupes/other body styles, 2025</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3E008A39" w14:textId="77777777" w:rsidR="00C77FE8" w:rsidRPr="00C77FE8" w:rsidRDefault="00C77FE8" w:rsidP="00305E50">
            <w:pPr>
              <w:spacing w:after="160"/>
              <w:ind w:left="720"/>
              <w:jc w:val="both"/>
              <w:rPr>
                <w:color w:val="000000" w:themeColor="text1"/>
              </w:rPr>
            </w:pPr>
            <w:r w:rsidRPr="00C77FE8">
              <w:rPr>
                <w:color w:val="000000" w:themeColor="text1"/>
              </w:rPr>
              <w:t>52.57%</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35C38905" w14:textId="77777777" w:rsidR="00C77FE8" w:rsidRPr="00C77FE8" w:rsidRDefault="00C77FE8" w:rsidP="00305E50">
            <w:pPr>
              <w:spacing w:after="160"/>
              <w:ind w:left="720"/>
              <w:jc w:val="both"/>
              <w:rPr>
                <w:color w:val="000000" w:themeColor="text1"/>
              </w:rPr>
            </w:pPr>
            <w:r w:rsidRPr="00C77FE8">
              <w:rPr>
                <w:color w:val="000000" w:themeColor="text1"/>
              </w:rPr>
              <w:t>Mordor Intelligence, cited in The Report Cubes (2026)</w:t>
            </w:r>
          </w:p>
        </w:tc>
      </w:tr>
      <w:tr w:rsidR="00C77FE8" w:rsidRPr="00C77FE8" w14:paraId="0E84F488"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3C363330" w14:textId="77777777" w:rsidR="00C77FE8" w:rsidRPr="00C77FE8" w:rsidRDefault="00C77FE8" w:rsidP="00305E50">
            <w:pPr>
              <w:spacing w:after="160"/>
              <w:ind w:left="720"/>
              <w:jc w:val="both"/>
              <w:rPr>
                <w:color w:val="000000" w:themeColor="text1"/>
              </w:rPr>
            </w:pPr>
            <w:r w:rsidRPr="00C77FE8">
              <w:rPr>
                <w:color w:val="000000" w:themeColor="text1"/>
              </w:rPr>
              <w:t>Car buyers consulting social media pre-purchase</w:t>
            </w:r>
          </w:p>
        </w:tc>
        <w:tc>
          <w:tcPr>
            <w:tcW w:w="0" w:type="auto"/>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vAlign w:val="center"/>
            <w:hideMark/>
          </w:tcPr>
          <w:p w14:paraId="06569308" w14:textId="77777777" w:rsidR="00C77FE8" w:rsidRPr="00C77FE8" w:rsidRDefault="00C77FE8" w:rsidP="00305E50">
            <w:pPr>
              <w:spacing w:after="160"/>
              <w:ind w:left="720"/>
              <w:jc w:val="both"/>
              <w:rPr>
                <w:color w:val="000000" w:themeColor="text1"/>
              </w:rPr>
            </w:pPr>
            <w:r w:rsidRPr="00C77FE8">
              <w:rPr>
                <w:color w:val="000000" w:themeColor="text1"/>
              </w:rPr>
              <w:t>over 90%</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42533E2C" w14:textId="77777777" w:rsidR="00C77FE8" w:rsidRPr="00C77FE8" w:rsidRDefault="00C77FE8" w:rsidP="00305E50">
            <w:pPr>
              <w:spacing w:after="160"/>
              <w:ind w:left="720"/>
              <w:jc w:val="both"/>
              <w:rPr>
                <w:color w:val="000000" w:themeColor="text1"/>
              </w:rPr>
            </w:pPr>
            <w:r w:rsidRPr="00C77FE8">
              <w:rPr>
                <w:color w:val="000000" w:themeColor="text1"/>
              </w:rPr>
              <w:t>Influencer Marketing Factory (2025)</w:t>
            </w:r>
          </w:p>
        </w:tc>
      </w:tr>
      <w:tr w:rsidR="00C77FE8" w:rsidRPr="00C77FE8" w14:paraId="02D382BA" w14:textId="77777777">
        <w:tc>
          <w:tcPr>
            <w:tcW w:w="0" w:type="auto"/>
            <w:tcBorders>
              <w:top w:val="single" w:sz="4" w:space="0" w:color="CCCCCC"/>
              <w:left w:val="single" w:sz="4" w:space="0" w:color="999999"/>
              <w:bottom w:val="single" w:sz="4" w:space="0" w:color="999999"/>
              <w:right w:val="single" w:sz="4" w:space="0" w:color="CCCCCC"/>
            </w:tcBorders>
            <w:tcMar>
              <w:top w:w="100" w:type="dxa"/>
              <w:left w:w="120" w:type="dxa"/>
              <w:bottom w:w="100" w:type="dxa"/>
              <w:right w:w="120" w:type="dxa"/>
            </w:tcMar>
            <w:vAlign w:val="center"/>
            <w:hideMark/>
          </w:tcPr>
          <w:p w14:paraId="1DA5B104" w14:textId="77777777" w:rsidR="00C77FE8" w:rsidRPr="00C77FE8" w:rsidRDefault="00C77FE8" w:rsidP="00305E50">
            <w:pPr>
              <w:spacing w:after="160"/>
              <w:ind w:left="720"/>
              <w:jc w:val="both"/>
              <w:rPr>
                <w:color w:val="000000" w:themeColor="text1"/>
              </w:rPr>
            </w:pPr>
            <w:r w:rsidRPr="00C77FE8">
              <w:rPr>
                <w:color w:val="000000" w:themeColor="text1"/>
              </w:rPr>
              <w:t>Bentley India annual sales target, FY 2026-27</w:t>
            </w:r>
          </w:p>
        </w:tc>
        <w:tc>
          <w:tcPr>
            <w:tcW w:w="0" w:type="auto"/>
            <w:tcBorders>
              <w:top w:val="single" w:sz="4" w:space="0" w:color="CCCCCC"/>
              <w:left w:val="single" w:sz="4" w:space="0" w:color="CCCCCC"/>
              <w:bottom w:val="single" w:sz="4" w:space="0" w:color="999999"/>
              <w:right w:val="single" w:sz="4" w:space="0" w:color="CCCCCC"/>
            </w:tcBorders>
            <w:tcMar>
              <w:top w:w="100" w:type="dxa"/>
              <w:left w:w="120" w:type="dxa"/>
              <w:bottom w:w="100" w:type="dxa"/>
              <w:right w:w="120" w:type="dxa"/>
            </w:tcMar>
            <w:vAlign w:val="center"/>
            <w:hideMark/>
          </w:tcPr>
          <w:p w14:paraId="7884B559" w14:textId="77777777" w:rsidR="00C77FE8" w:rsidRPr="00C77FE8" w:rsidRDefault="00C77FE8" w:rsidP="00305E50">
            <w:pPr>
              <w:spacing w:after="160"/>
              <w:ind w:left="720"/>
              <w:jc w:val="both"/>
              <w:rPr>
                <w:color w:val="000000" w:themeColor="text1"/>
              </w:rPr>
            </w:pPr>
            <w:r w:rsidRPr="00C77FE8">
              <w:rPr>
                <w:color w:val="000000" w:themeColor="text1"/>
              </w:rPr>
              <w:t>100 units</w:t>
            </w:r>
          </w:p>
        </w:tc>
        <w:tc>
          <w:tcPr>
            <w:tcW w:w="0" w:type="auto"/>
            <w:tcBorders>
              <w:top w:val="single" w:sz="4" w:space="0" w:color="CCCCCC"/>
              <w:left w:val="single" w:sz="4" w:space="0" w:color="CCCCCC"/>
              <w:bottom w:val="single" w:sz="4" w:space="0" w:color="999999"/>
              <w:right w:val="single" w:sz="4" w:space="0" w:color="999999"/>
            </w:tcBorders>
            <w:tcMar>
              <w:top w:w="100" w:type="dxa"/>
              <w:left w:w="120" w:type="dxa"/>
              <w:bottom w:w="100" w:type="dxa"/>
              <w:right w:w="120" w:type="dxa"/>
            </w:tcMar>
            <w:vAlign w:val="center"/>
            <w:hideMark/>
          </w:tcPr>
          <w:p w14:paraId="162E21CD" w14:textId="77777777" w:rsidR="00C77FE8" w:rsidRPr="00C77FE8" w:rsidRDefault="00C77FE8" w:rsidP="00305E50">
            <w:pPr>
              <w:spacing w:after="160"/>
              <w:ind w:left="720"/>
              <w:jc w:val="both"/>
              <w:rPr>
                <w:color w:val="000000" w:themeColor="text1"/>
              </w:rPr>
            </w:pPr>
            <w:r w:rsidRPr="00C77FE8">
              <w:rPr>
                <w:color w:val="000000" w:themeColor="text1"/>
              </w:rPr>
              <w:t>Autocar India (2026)</w:t>
            </w:r>
          </w:p>
        </w:tc>
      </w:tr>
    </w:tbl>
    <w:p w14:paraId="074AD777" w14:textId="77777777" w:rsidR="00C77FE8" w:rsidRPr="00C77FE8" w:rsidRDefault="00C77FE8" w:rsidP="00305E50">
      <w:pPr>
        <w:spacing w:after="160"/>
        <w:ind w:left="720"/>
        <w:jc w:val="both"/>
        <w:rPr>
          <w:color w:val="000000" w:themeColor="text1"/>
        </w:rPr>
      </w:pPr>
    </w:p>
    <w:p w14:paraId="7FC61731" w14:textId="77777777" w:rsidR="00305E50" w:rsidRDefault="00305E50" w:rsidP="00305E50">
      <w:pPr>
        <w:rPr>
          <w:b/>
          <w:bCs/>
          <w:i/>
          <w:iCs/>
          <w:color w:val="000000" w:themeColor="text1"/>
          <w:sz w:val="23"/>
          <w:szCs w:val="23"/>
        </w:rPr>
      </w:pPr>
      <w:r>
        <w:rPr>
          <w:b/>
          <w:bCs/>
          <w:i/>
          <w:iCs/>
          <w:color w:val="000000" w:themeColor="text1"/>
          <w:sz w:val="23"/>
          <w:szCs w:val="23"/>
        </w:rPr>
        <w:br w:type="page"/>
      </w:r>
    </w:p>
    <w:p w14:paraId="5D38A50E" w14:textId="0D228146" w:rsidR="00C77FE8" w:rsidRPr="00305E50" w:rsidRDefault="00C77FE8" w:rsidP="00305E50">
      <w:pPr>
        <w:pStyle w:val="Heading3"/>
        <w:spacing w:before="200" w:after="120"/>
        <w:rPr>
          <w:b/>
          <w:bCs/>
          <w:i/>
          <w:iCs/>
          <w:color w:val="000000" w:themeColor="text1"/>
          <w:sz w:val="23"/>
          <w:szCs w:val="23"/>
        </w:rPr>
      </w:pPr>
      <w:bookmarkStart w:id="18" w:name="_Toc236834063"/>
      <w:r w:rsidRPr="00305E50">
        <w:rPr>
          <w:b/>
          <w:bCs/>
          <w:i/>
          <w:iCs/>
          <w:color w:val="000000" w:themeColor="text1"/>
          <w:sz w:val="23"/>
          <w:szCs w:val="23"/>
        </w:rPr>
        <w:lastRenderedPageBreak/>
        <w:t>Appendix C: Glossary of Key Terms</w:t>
      </w:r>
      <w:bookmarkEnd w:id="18"/>
    </w:p>
    <w:tbl>
      <w:tblPr>
        <w:tblW w:w="98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8"/>
        <w:gridCol w:w="7122"/>
      </w:tblGrid>
      <w:tr w:rsidR="00C77FE8" w:rsidRPr="00C77FE8" w14:paraId="3E619508" w14:textId="77777777">
        <w:tc>
          <w:tcPr>
            <w:tcW w:w="0" w:type="auto"/>
            <w:tcBorders>
              <w:top w:val="single" w:sz="4" w:space="0" w:color="999999"/>
              <w:left w:val="single" w:sz="4" w:space="0" w:color="999999"/>
              <w:bottom w:val="single" w:sz="4" w:space="0" w:color="CCCCCC"/>
              <w:right w:val="single" w:sz="4" w:space="0" w:color="CCCCCC"/>
            </w:tcBorders>
            <w:shd w:val="clear" w:color="auto" w:fill="6B1D2B"/>
            <w:tcMar>
              <w:top w:w="100" w:type="dxa"/>
              <w:left w:w="120" w:type="dxa"/>
              <w:bottom w:w="100" w:type="dxa"/>
              <w:right w:w="120" w:type="dxa"/>
            </w:tcMar>
            <w:vAlign w:val="center"/>
            <w:hideMark/>
          </w:tcPr>
          <w:p w14:paraId="6120FD17" w14:textId="77777777" w:rsidR="00C77FE8" w:rsidRPr="00305E50" w:rsidRDefault="00C77FE8" w:rsidP="00305E50">
            <w:pPr>
              <w:spacing w:after="160"/>
              <w:ind w:left="720"/>
              <w:jc w:val="center"/>
              <w:rPr>
                <w:color w:val="FFFFFF" w:themeColor="background1"/>
              </w:rPr>
            </w:pPr>
            <w:r w:rsidRPr="00305E50">
              <w:rPr>
                <w:b/>
                <w:bCs/>
                <w:color w:val="FFFFFF" w:themeColor="background1"/>
              </w:rPr>
              <w:t>Term</w:t>
            </w:r>
          </w:p>
        </w:tc>
        <w:tc>
          <w:tcPr>
            <w:tcW w:w="0" w:type="auto"/>
            <w:tcBorders>
              <w:top w:val="single" w:sz="4" w:space="0" w:color="999999"/>
              <w:left w:val="single" w:sz="4" w:space="0" w:color="CCCCCC"/>
              <w:bottom w:val="single" w:sz="4" w:space="0" w:color="CCCCCC"/>
              <w:right w:val="single" w:sz="4" w:space="0" w:color="999999"/>
            </w:tcBorders>
            <w:shd w:val="clear" w:color="auto" w:fill="6B1D2B"/>
            <w:tcMar>
              <w:top w:w="100" w:type="dxa"/>
              <w:left w:w="120" w:type="dxa"/>
              <w:bottom w:w="100" w:type="dxa"/>
              <w:right w:w="120" w:type="dxa"/>
            </w:tcMar>
            <w:vAlign w:val="center"/>
            <w:hideMark/>
          </w:tcPr>
          <w:p w14:paraId="499A454E" w14:textId="77777777" w:rsidR="00C77FE8" w:rsidRPr="00305E50" w:rsidRDefault="00C77FE8" w:rsidP="00305E50">
            <w:pPr>
              <w:spacing w:after="160"/>
              <w:ind w:left="720"/>
              <w:jc w:val="center"/>
              <w:rPr>
                <w:color w:val="FFFFFF" w:themeColor="background1"/>
              </w:rPr>
            </w:pPr>
            <w:r w:rsidRPr="00305E50">
              <w:rPr>
                <w:b/>
                <w:bCs/>
                <w:color w:val="FFFFFF" w:themeColor="background1"/>
              </w:rPr>
              <w:t>Definition</w:t>
            </w:r>
          </w:p>
        </w:tc>
      </w:tr>
      <w:tr w:rsidR="00C77FE8" w:rsidRPr="00C77FE8" w14:paraId="42F5BADA"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409F29A0" w14:textId="77777777" w:rsidR="00C77FE8" w:rsidRPr="00C77FE8" w:rsidRDefault="00C77FE8" w:rsidP="00305E50">
            <w:pPr>
              <w:spacing w:after="160"/>
              <w:ind w:left="720"/>
              <w:jc w:val="both"/>
              <w:rPr>
                <w:color w:val="000000" w:themeColor="text1"/>
              </w:rPr>
            </w:pPr>
            <w:r w:rsidRPr="00C77FE8">
              <w:rPr>
                <w:color w:val="000000" w:themeColor="text1"/>
              </w:rPr>
              <w:t>HNI</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350CB12C" w14:textId="77777777" w:rsidR="00C77FE8" w:rsidRPr="00C77FE8" w:rsidRDefault="00C77FE8" w:rsidP="00305E50">
            <w:pPr>
              <w:spacing w:after="160"/>
              <w:ind w:left="720"/>
              <w:jc w:val="both"/>
              <w:rPr>
                <w:color w:val="000000" w:themeColor="text1"/>
              </w:rPr>
            </w:pPr>
            <w:r w:rsidRPr="00C77FE8">
              <w:rPr>
                <w:color w:val="000000" w:themeColor="text1"/>
              </w:rPr>
              <w:t>High-Net-Worth Individual; broadly, an individual with substantial investable assets.</w:t>
            </w:r>
          </w:p>
        </w:tc>
      </w:tr>
      <w:tr w:rsidR="00C77FE8" w:rsidRPr="00C77FE8" w14:paraId="1F2B32FA"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680E1D2D" w14:textId="77777777" w:rsidR="00C77FE8" w:rsidRPr="00C77FE8" w:rsidRDefault="00C77FE8" w:rsidP="00305E50">
            <w:pPr>
              <w:spacing w:after="160"/>
              <w:ind w:left="720"/>
              <w:jc w:val="both"/>
              <w:rPr>
                <w:color w:val="000000" w:themeColor="text1"/>
              </w:rPr>
            </w:pPr>
            <w:r w:rsidRPr="00C77FE8">
              <w:rPr>
                <w:color w:val="000000" w:themeColor="text1"/>
              </w:rPr>
              <w:t>UHNWI / UHNI</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00823B57" w14:textId="77777777" w:rsidR="00C77FE8" w:rsidRPr="00C77FE8" w:rsidRDefault="00C77FE8" w:rsidP="00305E50">
            <w:pPr>
              <w:spacing w:after="160"/>
              <w:ind w:left="720"/>
              <w:jc w:val="both"/>
              <w:rPr>
                <w:color w:val="000000" w:themeColor="text1"/>
              </w:rPr>
            </w:pPr>
            <w:r w:rsidRPr="00C77FE8">
              <w:rPr>
                <w:color w:val="000000" w:themeColor="text1"/>
              </w:rPr>
              <w:t xml:space="preserve">Ultra-High-Net-Worth Individual; an individual with net assets above US$30 million (Knight Frank definition used by </w:t>
            </w:r>
            <w:proofErr w:type="spellStart"/>
            <w:r w:rsidRPr="00C77FE8">
              <w:rPr>
                <w:color w:val="000000" w:themeColor="text1"/>
              </w:rPr>
              <w:t>Dhuri</w:t>
            </w:r>
            <w:proofErr w:type="spellEnd"/>
            <w:r w:rsidRPr="00C77FE8">
              <w:rPr>
                <w:color w:val="000000" w:themeColor="text1"/>
              </w:rPr>
              <w:t>, 2024).</w:t>
            </w:r>
          </w:p>
        </w:tc>
      </w:tr>
      <w:tr w:rsidR="00C77FE8" w:rsidRPr="00C77FE8" w14:paraId="2EEA8EDA"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574F6767" w14:textId="77777777" w:rsidR="00C77FE8" w:rsidRPr="00C77FE8" w:rsidRDefault="00C77FE8" w:rsidP="00305E50">
            <w:pPr>
              <w:spacing w:after="160"/>
              <w:ind w:left="720"/>
              <w:jc w:val="both"/>
              <w:rPr>
                <w:color w:val="000000" w:themeColor="text1"/>
              </w:rPr>
            </w:pPr>
            <w:r w:rsidRPr="00C77FE8">
              <w:rPr>
                <w:color w:val="000000" w:themeColor="text1"/>
              </w:rPr>
              <w:t>NSC model</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1C3EC3CF" w14:textId="77777777" w:rsidR="00C77FE8" w:rsidRPr="00C77FE8" w:rsidRDefault="00C77FE8" w:rsidP="00305E50">
            <w:pPr>
              <w:spacing w:after="160"/>
              <w:ind w:left="720"/>
              <w:jc w:val="both"/>
              <w:rPr>
                <w:color w:val="000000" w:themeColor="text1"/>
              </w:rPr>
            </w:pPr>
            <w:r w:rsidRPr="00C77FE8">
              <w:rPr>
                <w:color w:val="000000" w:themeColor="text1"/>
              </w:rPr>
              <w:t>National Sales Company model: a direct manufacturer-owned distribution structure, replacing independent importer arrangements.</w:t>
            </w:r>
          </w:p>
        </w:tc>
      </w:tr>
      <w:tr w:rsidR="00C77FE8" w:rsidRPr="00C77FE8" w14:paraId="6450BFE6" w14:textId="77777777">
        <w:tc>
          <w:tcPr>
            <w:tcW w:w="0" w:type="auto"/>
            <w:tcBorders>
              <w:top w:val="single" w:sz="4" w:space="0" w:color="CCCCCC"/>
              <w:left w:val="single" w:sz="4" w:space="0" w:color="999999"/>
              <w:bottom w:val="single" w:sz="4" w:space="0" w:color="CCCCCC"/>
              <w:right w:val="single" w:sz="4" w:space="0" w:color="CCCCCC"/>
            </w:tcBorders>
            <w:tcMar>
              <w:top w:w="100" w:type="dxa"/>
              <w:left w:w="120" w:type="dxa"/>
              <w:bottom w:w="100" w:type="dxa"/>
              <w:right w:w="120" w:type="dxa"/>
            </w:tcMar>
            <w:vAlign w:val="center"/>
            <w:hideMark/>
          </w:tcPr>
          <w:p w14:paraId="777712F0" w14:textId="77777777" w:rsidR="00C77FE8" w:rsidRPr="00C77FE8" w:rsidRDefault="00C77FE8" w:rsidP="00305E50">
            <w:pPr>
              <w:spacing w:after="160"/>
              <w:ind w:left="720"/>
              <w:jc w:val="both"/>
              <w:rPr>
                <w:color w:val="000000" w:themeColor="text1"/>
              </w:rPr>
            </w:pPr>
            <w:r w:rsidRPr="00C77FE8">
              <w:rPr>
                <w:color w:val="000000" w:themeColor="text1"/>
              </w:rPr>
              <w:t>Self-congruity</w:t>
            </w:r>
          </w:p>
        </w:tc>
        <w:tc>
          <w:tcPr>
            <w:tcW w:w="0" w:type="auto"/>
            <w:tcBorders>
              <w:top w:val="single" w:sz="4" w:space="0" w:color="CCCCCC"/>
              <w:left w:val="single" w:sz="4" w:space="0" w:color="CCCCCC"/>
              <w:bottom w:val="single" w:sz="4" w:space="0" w:color="CCCCCC"/>
              <w:right w:val="single" w:sz="4" w:space="0" w:color="999999"/>
            </w:tcBorders>
            <w:tcMar>
              <w:top w:w="100" w:type="dxa"/>
              <w:left w:w="120" w:type="dxa"/>
              <w:bottom w:w="100" w:type="dxa"/>
              <w:right w:w="120" w:type="dxa"/>
            </w:tcMar>
            <w:vAlign w:val="center"/>
            <w:hideMark/>
          </w:tcPr>
          <w:p w14:paraId="2E1E87E9" w14:textId="77777777" w:rsidR="00C77FE8" w:rsidRPr="00C77FE8" w:rsidRDefault="00C77FE8" w:rsidP="00305E50">
            <w:pPr>
              <w:spacing w:after="160"/>
              <w:ind w:left="720"/>
              <w:jc w:val="both"/>
              <w:rPr>
                <w:color w:val="000000" w:themeColor="text1"/>
              </w:rPr>
            </w:pPr>
            <w:r w:rsidRPr="00C77FE8">
              <w:rPr>
                <w:color w:val="000000" w:themeColor="text1"/>
              </w:rPr>
              <w:t>The degree of match between a consumer's self-concept and a brand's image (</w:t>
            </w:r>
            <w:proofErr w:type="spellStart"/>
            <w:r w:rsidRPr="00C77FE8">
              <w:rPr>
                <w:color w:val="000000" w:themeColor="text1"/>
              </w:rPr>
              <w:t>Sirgy</w:t>
            </w:r>
            <w:proofErr w:type="spellEnd"/>
            <w:r w:rsidRPr="00C77FE8">
              <w:rPr>
                <w:color w:val="000000" w:themeColor="text1"/>
              </w:rPr>
              <w:t>, 1982).</w:t>
            </w:r>
          </w:p>
        </w:tc>
      </w:tr>
      <w:tr w:rsidR="00C77FE8" w:rsidRPr="00C77FE8" w14:paraId="130CFEDA" w14:textId="77777777">
        <w:tc>
          <w:tcPr>
            <w:tcW w:w="0" w:type="auto"/>
            <w:tcBorders>
              <w:top w:val="single" w:sz="4" w:space="0" w:color="CCCCCC"/>
              <w:left w:val="single" w:sz="4" w:space="0" w:color="999999"/>
              <w:bottom w:val="single" w:sz="4" w:space="0" w:color="999999"/>
              <w:right w:val="single" w:sz="4" w:space="0" w:color="CCCCCC"/>
            </w:tcBorders>
            <w:tcMar>
              <w:top w:w="100" w:type="dxa"/>
              <w:left w:w="120" w:type="dxa"/>
              <w:bottom w:w="100" w:type="dxa"/>
              <w:right w:w="120" w:type="dxa"/>
            </w:tcMar>
            <w:vAlign w:val="center"/>
            <w:hideMark/>
          </w:tcPr>
          <w:p w14:paraId="08DEB49F" w14:textId="77777777" w:rsidR="00C77FE8" w:rsidRPr="00C77FE8" w:rsidRDefault="00C77FE8" w:rsidP="00305E50">
            <w:pPr>
              <w:spacing w:after="160"/>
              <w:ind w:left="720"/>
              <w:jc w:val="both"/>
              <w:rPr>
                <w:color w:val="000000" w:themeColor="text1"/>
              </w:rPr>
            </w:pPr>
            <w:r w:rsidRPr="00C77FE8">
              <w:rPr>
                <w:color w:val="000000" w:themeColor="text1"/>
              </w:rPr>
              <w:t>Conspicuous consumption</w:t>
            </w:r>
          </w:p>
        </w:tc>
        <w:tc>
          <w:tcPr>
            <w:tcW w:w="0" w:type="auto"/>
            <w:tcBorders>
              <w:top w:val="single" w:sz="4" w:space="0" w:color="CCCCCC"/>
              <w:left w:val="single" w:sz="4" w:space="0" w:color="CCCCCC"/>
              <w:bottom w:val="single" w:sz="4" w:space="0" w:color="999999"/>
              <w:right w:val="single" w:sz="4" w:space="0" w:color="999999"/>
            </w:tcBorders>
            <w:tcMar>
              <w:top w:w="100" w:type="dxa"/>
              <w:left w:w="120" w:type="dxa"/>
              <w:bottom w:w="100" w:type="dxa"/>
              <w:right w:w="120" w:type="dxa"/>
            </w:tcMar>
            <w:vAlign w:val="center"/>
            <w:hideMark/>
          </w:tcPr>
          <w:p w14:paraId="62C3F7F9" w14:textId="77777777" w:rsidR="00C77FE8" w:rsidRPr="00C77FE8" w:rsidRDefault="00C77FE8" w:rsidP="00305E50">
            <w:pPr>
              <w:spacing w:after="160"/>
              <w:ind w:left="720"/>
              <w:jc w:val="both"/>
              <w:rPr>
                <w:color w:val="000000" w:themeColor="text1"/>
              </w:rPr>
            </w:pPr>
            <w:r w:rsidRPr="00C77FE8">
              <w:rPr>
                <w:color w:val="000000" w:themeColor="text1"/>
              </w:rPr>
              <w:t>The public display of wealth through visible goods as a signal of social status.</w:t>
            </w:r>
          </w:p>
        </w:tc>
      </w:tr>
    </w:tbl>
    <w:p w14:paraId="74999A2E" w14:textId="77777777" w:rsidR="00C77FE8" w:rsidRPr="00C77FE8" w:rsidRDefault="00C77FE8" w:rsidP="00C77FE8">
      <w:pPr>
        <w:spacing w:after="160"/>
        <w:ind w:left="720" w:hanging="720"/>
        <w:jc w:val="both"/>
        <w:rPr>
          <w:color w:val="000000" w:themeColor="text1"/>
        </w:rPr>
      </w:pPr>
    </w:p>
    <w:p w14:paraId="30883127" w14:textId="77777777" w:rsidR="00891ABA" w:rsidRPr="00BA4345" w:rsidRDefault="00891ABA" w:rsidP="00DB09E1">
      <w:pPr>
        <w:spacing w:after="160"/>
        <w:ind w:left="720" w:hanging="720"/>
        <w:jc w:val="both"/>
        <w:rPr>
          <w:color w:val="000000" w:themeColor="text1"/>
        </w:rPr>
      </w:pPr>
    </w:p>
    <w:p w14:paraId="007C6F92" w14:textId="77777777" w:rsidR="00891ABA" w:rsidRPr="00BA4345" w:rsidRDefault="00891ABA" w:rsidP="00DB09E1">
      <w:pPr>
        <w:spacing w:after="160"/>
        <w:ind w:left="720" w:hanging="720"/>
        <w:jc w:val="both"/>
        <w:rPr>
          <w:color w:val="000000" w:themeColor="text1"/>
        </w:rPr>
      </w:pPr>
    </w:p>
    <w:p w14:paraId="4874394D" w14:textId="777FEE49" w:rsidR="00FF32BE" w:rsidRPr="00BA4345" w:rsidRDefault="00FF32BE" w:rsidP="00DB09E1">
      <w:pPr>
        <w:spacing w:after="160"/>
        <w:ind w:left="720" w:hanging="720"/>
        <w:jc w:val="both"/>
        <w:rPr>
          <w:color w:val="000000" w:themeColor="text1"/>
        </w:rPr>
      </w:pPr>
    </w:p>
    <w:sectPr w:rsidR="00FF32BE" w:rsidRPr="00BA4345">
      <w:headerReference w:type="default" r:id="rId28"/>
      <w:footerReference w:type="default" r:id="rId2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07A4C" w14:textId="77777777" w:rsidR="00FB6397" w:rsidRDefault="00FB6397">
      <w:r>
        <w:separator/>
      </w:r>
    </w:p>
  </w:endnote>
  <w:endnote w:type="continuationSeparator" w:id="0">
    <w:p w14:paraId="0857B5D9" w14:textId="77777777" w:rsidR="00FB6397" w:rsidRDefault="00FB6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0531" w14:textId="77777777" w:rsidR="00FF32BE"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891ABA">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891ABA">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FC1F" w14:textId="77777777" w:rsidR="00FB6397" w:rsidRDefault="00FB6397">
      <w:r>
        <w:separator/>
      </w:r>
    </w:p>
  </w:footnote>
  <w:footnote w:type="continuationSeparator" w:id="0">
    <w:p w14:paraId="3DC4BE82" w14:textId="77777777" w:rsidR="00FB6397" w:rsidRDefault="00FB6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EF96" w14:textId="2746C99D" w:rsidR="00FF32BE" w:rsidRDefault="00FF32B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6234"/>
    <w:multiLevelType w:val="hybridMultilevel"/>
    <w:tmpl w:val="788C1626"/>
    <w:lvl w:ilvl="0" w:tplc="0C8E0C4C">
      <w:start w:val="1"/>
      <w:numFmt w:val="bullet"/>
      <w:lvlText w:val="•"/>
      <w:lvlJc w:val="left"/>
      <w:pPr>
        <w:ind w:left="720" w:hanging="360"/>
      </w:pPr>
    </w:lvl>
    <w:lvl w:ilvl="1" w:tplc="109A4130">
      <w:numFmt w:val="decimal"/>
      <w:lvlText w:val=""/>
      <w:lvlJc w:val="left"/>
    </w:lvl>
    <w:lvl w:ilvl="2" w:tplc="4FD4F5A8">
      <w:numFmt w:val="decimal"/>
      <w:lvlText w:val=""/>
      <w:lvlJc w:val="left"/>
    </w:lvl>
    <w:lvl w:ilvl="3" w:tplc="D4427668">
      <w:numFmt w:val="decimal"/>
      <w:lvlText w:val=""/>
      <w:lvlJc w:val="left"/>
    </w:lvl>
    <w:lvl w:ilvl="4" w:tplc="E4B0EB72">
      <w:numFmt w:val="decimal"/>
      <w:lvlText w:val=""/>
      <w:lvlJc w:val="left"/>
    </w:lvl>
    <w:lvl w:ilvl="5" w:tplc="0B2E30FE">
      <w:numFmt w:val="decimal"/>
      <w:lvlText w:val=""/>
      <w:lvlJc w:val="left"/>
    </w:lvl>
    <w:lvl w:ilvl="6" w:tplc="0AE2FDD2">
      <w:numFmt w:val="decimal"/>
      <w:lvlText w:val=""/>
      <w:lvlJc w:val="left"/>
    </w:lvl>
    <w:lvl w:ilvl="7" w:tplc="205CB908">
      <w:numFmt w:val="decimal"/>
      <w:lvlText w:val=""/>
      <w:lvlJc w:val="left"/>
    </w:lvl>
    <w:lvl w:ilvl="8" w:tplc="1236E13C">
      <w:numFmt w:val="decimal"/>
      <w:lvlText w:val=""/>
      <w:lvlJc w:val="left"/>
    </w:lvl>
  </w:abstractNum>
  <w:abstractNum w:abstractNumId="1" w15:restartNumberingAfterBreak="0">
    <w:nsid w:val="713F4894"/>
    <w:multiLevelType w:val="hybridMultilevel"/>
    <w:tmpl w:val="2B2C9122"/>
    <w:lvl w:ilvl="0" w:tplc="5BF64E8A">
      <w:start w:val="1"/>
      <w:numFmt w:val="bullet"/>
      <w:lvlText w:val="●"/>
      <w:lvlJc w:val="left"/>
      <w:pPr>
        <w:ind w:left="720" w:hanging="360"/>
      </w:pPr>
    </w:lvl>
    <w:lvl w:ilvl="1" w:tplc="5904810E">
      <w:start w:val="1"/>
      <w:numFmt w:val="bullet"/>
      <w:lvlText w:val="○"/>
      <w:lvlJc w:val="left"/>
      <w:pPr>
        <w:ind w:left="1440" w:hanging="360"/>
      </w:pPr>
    </w:lvl>
    <w:lvl w:ilvl="2" w:tplc="6E32E160">
      <w:start w:val="1"/>
      <w:numFmt w:val="bullet"/>
      <w:lvlText w:val="■"/>
      <w:lvlJc w:val="left"/>
      <w:pPr>
        <w:ind w:left="2160" w:hanging="360"/>
      </w:pPr>
    </w:lvl>
    <w:lvl w:ilvl="3" w:tplc="9DFC4B4C">
      <w:start w:val="1"/>
      <w:numFmt w:val="bullet"/>
      <w:lvlText w:val="●"/>
      <w:lvlJc w:val="left"/>
      <w:pPr>
        <w:ind w:left="2880" w:hanging="360"/>
      </w:pPr>
    </w:lvl>
    <w:lvl w:ilvl="4" w:tplc="10B89E80">
      <w:start w:val="1"/>
      <w:numFmt w:val="bullet"/>
      <w:lvlText w:val="○"/>
      <w:lvlJc w:val="left"/>
      <w:pPr>
        <w:ind w:left="3600" w:hanging="360"/>
      </w:pPr>
    </w:lvl>
    <w:lvl w:ilvl="5" w:tplc="26D8A42A">
      <w:start w:val="1"/>
      <w:numFmt w:val="bullet"/>
      <w:lvlText w:val="■"/>
      <w:lvlJc w:val="left"/>
      <w:pPr>
        <w:ind w:left="4320" w:hanging="360"/>
      </w:pPr>
    </w:lvl>
    <w:lvl w:ilvl="6" w:tplc="837CA966">
      <w:start w:val="1"/>
      <w:numFmt w:val="bullet"/>
      <w:lvlText w:val="●"/>
      <w:lvlJc w:val="left"/>
      <w:pPr>
        <w:ind w:left="5040" w:hanging="360"/>
      </w:pPr>
    </w:lvl>
    <w:lvl w:ilvl="7" w:tplc="4470CF24">
      <w:start w:val="1"/>
      <w:numFmt w:val="bullet"/>
      <w:lvlText w:val="●"/>
      <w:lvlJc w:val="left"/>
      <w:pPr>
        <w:ind w:left="5760" w:hanging="360"/>
      </w:pPr>
    </w:lvl>
    <w:lvl w:ilvl="8" w:tplc="3C2CAD60">
      <w:start w:val="1"/>
      <w:numFmt w:val="bullet"/>
      <w:lvlText w:val="●"/>
      <w:lvlJc w:val="left"/>
      <w:pPr>
        <w:ind w:left="6480" w:hanging="360"/>
      </w:pPr>
    </w:lvl>
  </w:abstractNum>
  <w:num w:numId="1" w16cid:durableId="14905589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2BE"/>
    <w:rsid w:val="000A1D69"/>
    <w:rsid w:val="001F10BE"/>
    <w:rsid w:val="00261935"/>
    <w:rsid w:val="00297993"/>
    <w:rsid w:val="00305E50"/>
    <w:rsid w:val="00342227"/>
    <w:rsid w:val="003F366A"/>
    <w:rsid w:val="004035F2"/>
    <w:rsid w:val="004807A9"/>
    <w:rsid w:val="00535F0A"/>
    <w:rsid w:val="005D7802"/>
    <w:rsid w:val="00641632"/>
    <w:rsid w:val="00717B22"/>
    <w:rsid w:val="00891ABA"/>
    <w:rsid w:val="00950139"/>
    <w:rsid w:val="009505BC"/>
    <w:rsid w:val="00A33579"/>
    <w:rsid w:val="00A4467B"/>
    <w:rsid w:val="00A6555E"/>
    <w:rsid w:val="00A96C04"/>
    <w:rsid w:val="00BA4345"/>
    <w:rsid w:val="00BF7513"/>
    <w:rsid w:val="00C632E8"/>
    <w:rsid w:val="00C73D78"/>
    <w:rsid w:val="00C77FE8"/>
    <w:rsid w:val="00CD09C6"/>
    <w:rsid w:val="00CF7FBE"/>
    <w:rsid w:val="00DB09E1"/>
    <w:rsid w:val="00FB6397"/>
    <w:rsid w:val="00FF32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8451D"/>
  <w15:docId w15:val="{32A18285-9A2A-46F8-B55B-58E6B6E8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91ABA"/>
    <w:pPr>
      <w:tabs>
        <w:tab w:val="center" w:pos="4680"/>
        <w:tab w:val="right" w:pos="9360"/>
      </w:tabs>
    </w:pPr>
  </w:style>
  <w:style w:type="character" w:customStyle="1" w:styleId="HeaderChar">
    <w:name w:val="Header Char"/>
    <w:basedOn w:val="DefaultParagraphFont"/>
    <w:link w:val="Header"/>
    <w:uiPriority w:val="99"/>
    <w:rsid w:val="00891ABA"/>
  </w:style>
  <w:style w:type="paragraph" w:styleId="Footer">
    <w:name w:val="footer"/>
    <w:basedOn w:val="Normal"/>
    <w:link w:val="FooterChar"/>
    <w:uiPriority w:val="99"/>
    <w:unhideWhenUsed/>
    <w:rsid w:val="00891ABA"/>
    <w:pPr>
      <w:tabs>
        <w:tab w:val="center" w:pos="4680"/>
        <w:tab w:val="right" w:pos="9360"/>
      </w:tabs>
    </w:pPr>
  </w:style>
  <w:style w:type="character" w:customStyle="1" w:styleId="FooterChar">
    <w:name w:val="Footer Char"/>
    <w:basedOn w:val="DefaultParagraphFont"/>
    <w:link w:val="Footer"/>
    <w:uiPriority w:val="99"/>
    <w:rsid w:val="00891ABA"/>
  </w:style>
  <w:style w:type="character" w:styleId="UnresolvedMention">
    <w:name w:val="Unresolved Mention"/>
    <w:basedOn w:val="DefaultParagraphFont"/>
    <w:uiPriority w:val="99"/>
    <w:semiHidden/>
    <w:unhideWhenUsed/>
    <w:rsid w:val="00891ABA"/>
    <w:rPr>
      <w:color w:val="605E5C"/>
      <w:shd w:val="clear" w:color="auto" w:fill="E1DFDD"/>
    </w:rPr>
  </w:style>
  <w:style w:type="paragraph" w:styleId="TOCHeading">
    <w:name w:val="TOC Heading"/>
    <w:basedOn w:val="Heading1"/>
    <w:next w:val="Normal"/>
    <w:uiPriority w:val="39"/>
    <w:unhideWhenUsed/>
    <w:qFormat/>
    <w:rsid w:val="00A4467B"/>
    <w:pPr>
      <w:keepNext/>
      <w:keepLines/>
      <w:spacing w:before="240" w:line="259" w:lineRule="auto"/>
      <w:outlineLvl w:val="9"/>
    </w:pPr>
    <w:rPr>
      <w:rFonts w:asciiTheme="majorHAnsi" w:eastAsiaTheme="majorEastAsia" w:hAnsiTheme="majorHAnsi" w:cstheme="majorBidi"/>
      <w:color w:val="2F5496" w:themeColor="accent1" w:themeShade="BF"/>
    </w:rPr>
  </w:style>
  <w:style w:type="paragraph" w:styleId="TOC1">
    <w:name w:val="toc 1"/>
    <w:basedOn w:val="Normal"/>
    <w:next w:val="Normal"/>
    <w:autoRedefine/>
    <w:uiPriority w:val="39"/>
    <w:unhideWhenUsed/>
    <w:rsid w:val="00A4467B"/>
    <w:pPr>
      <w:spacing w:after="100"/>
    </w:pPr>
  </w:style>
  <w:style w:type="paragraph" w:styleId="TOC2">
    <w:name w:val="toc 2"/>
    <w:basedOn w:val="Normal"/>
    <w:next w:val="Normal"/>
    <w:autoRedefine/>
    <w:uiPriority w:val="39"/>
    <w:unhideWhenUsed/>
    <w:rsid w:val="00A4467B"/>
    <w:pPr>
      <w:spacing w:after="100"/>
      <w:ind w:left="220"/>
    </w:pPr>
  </w:style>
  <w:style w:type="paragraph" w:styleId="TOC3">
    <w:name w:val="toc 3"/>
    <w:basedOn w:val="Normal"/>
    <w:next w:val="Normal"/>
    <w:autoRedefine/>
    <w:uiPriority w:val="39"/>
    <w:unhideWhenUsed/>
    <w:rsid w:val="00A4467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wisee.com/blog/influencer-marketing-for-luxury-cars/" TargetMode="External"/><Relationship Id="rId18" Type="http://schemas.openxmlformats.org/officeDocument/2006/relationships/hyperlink" Target="https://www.fullpath.com/blog/dealership-influencer-marketing-guide/" TargetMode="External"/><Relationship Id="rId26" Type="http://schemas.openxmlformats.org/officeDocument/2006/relationships/hyperlink" Target="https://www.thereportcubes.com/report-store/luxury-car-market-india" TargetMode="External"/><Relationship Id="rId3" Type="http://schemas.openxmlformats.org/officeDocument/2006/relationships/styles" Target="styles.xml"/><Relationship Id="rId21" Type="http://schemas.openxmlformats.org/officeDocument/2006/relationships/hyperlink" Target="https://www.indianstartuptimes.com/news/top-15-marketing-leaders-driving-indias-luxury-premium-automotive-brands/" TargetMode="External"/><Relationship Id="rId7" Type="http://schemas.openxmlformats.org/officeDocument/2006/relationships/endnotes" Target="endnotes.xml"/><Relationship Id="rId12" Type="http://schemas.openxmlformats.org/officeDocument/2006/relationships/hyperlink" Target="https://www.autox.com/news/industry-news/bentley-india-is-now-official-first-showrooms-in-mumbai-bengaluru-delhi-next-121167/" TargetMode="External"/><Relationship Id="rId17" Type="http://schemas.openxmlformats.org/officeDocument/2006/relationships/hyperlink" Target="https://www.luxuryabode.com/blog/indias-luxury-car-market-set-to-break-records-in-2025/artid3318" TargetMode="External"/><Relationship Id="rId25" Type="http://schemas.openxmlformats.org/officeDocument/2006/relationships/hyperlink" Target="https://www.mordorintelligence.com/industry-reports/india-luxury-car-market" TargetMode="External"/><Relationship Id="rId2" Type="http://schemas.openxmlformats.org/officeDocument/2006/relationships/numbering" Target="numbering.xml"/><Relationship Id="rId16" Type="http://schemas.openxmlformats.org/officeDocument/2006/relationships/hyperlink" Target="https://www.carwale.com/bentley-cars/" TargetMode="External"/><Relationship Id="rId20" Type="http://schemas.openxmlformats.org/officeDocument/2006/relationships/hyperlink" Target="https://www.openpr.com/news/4421661/india-luxury-car-market-size-share-growth-insights-top-brand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tocarindia.com/car-news/bentley-targets-100-cars-per-year-milestone-in-india-439413" TargetMode="External"/><Relationship Id="rId24" Type="http://schemas.openxmlformats.org/officeDocument/2006/relationships/hyperlink" Target="https://finance.yahoo.com/news/india-luxury-car-market-reach-092900762.html" TargetMode="External"/><Relationship Id="rId5" Type="http://schemas.openxmlformats.org/officeDocument/2006/relationships/webSettings" Target="webSettings.xml"/><Relationship Id="rId15" Type="http://schemas.openxmlformats.org/officeDocument/2006/relationships/hyperlink" Target="https://www.bentleymedia.com/en/newsitem/1744-bentley-commences-a-new-chapter-in-india-with-the-opening-of-its-new-showrooms-in-mumbai-and-bengaluru" TargetMode="External"/><Relationship Id="rId23" Type="http://schemas.openxmlformats.org/officeDocument/2006/relationships/hyperlink" Target="https://www.marknteladvisors.com/research-library/india-luxury-car-market-report.html"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gomechanic.in/blog/bentley-cars-in-indi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entleymedia.com/en/newsitem/1719-bentley-motors-enters-next-phase-in-india-with-new-national-operation" TargetMode="External"/><Relationship Id="rId22" Type="http://schemas.openxmlformats.org/officeDocument/2006/relationships/hyperlink" Target="https://theinfluencermarketingfactory.com/influencer-marketing-automotive/" TargetMode="External"/><Relationship Id="rId27" Type="http://schemas.openxmlformats.org/officeDocument/2006/relationships/hyperlink" Target="https://www.verifiedmarketresearch.com/product/india-luxury-car-marke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B50D2-8D31-4BE5-A179-843A010EA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4092</Words>
  <Characters>23325</Characters>
  <DocSecurity>0</DocSecurity>
  <Lines>194</Lines>
  <Paragraphs>54</Paragraphs>
  <ScaleCrop>false</ScaleCrop>
  <HeadingPairs>
    <vt:vector size="2" baseType="variant">
      <vt:variant>
        <vt:lpstr>Title</vt:lpstr>
      </vt:variant>
      <vt:variant>
        <vt:i4>1</vt:i4>
      </vt:variant>
    </vt:vector>
  </HeadingPairs>
  <TitlesOfParts>
    <vt:vector size="1" baseType="lpstr">
      <vt:lpstr>MG2639 Consumer Behaviour - Resit Coursework: Bentley in India</vt:lpstr>
    </vt:vector>
  </TitlesOfParts>
  <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2026-08-05T04:44:00Z</dcterms:created>
  <dcterms:modified xsi:type="dcterms:W3CDTF">2026-08-05T09:54:00Z</dcterms:modified>
</cp:coreProperties>
</file>